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7F23" w14:textId="77777777" w:rsidR="00D45DE4" w:rsidRDefault="00424DE2" w:rsidP="00D45DE4">
      <w:pPr>
        <w:pStyle w:val="af0"/>
        <w:spacing w:before="0" w:beforeAutospacing="0" w:after="0" w:afterAutospacing="0"/>
        <w:jc w:val="center"/>
        <w:rPr>
          <w:b/>
        </w:rPr>
      </w:pPr>
      <w:r>
        <w:rPr>
          <w:b/>
        </w:rPr>
        <w:t>Програма</w:t>
      </w:r>
    </w:p>
    <w:p w14:paraId="228A350A" w14:textId="73B36B85" w:rsidR="00E55170" w:rsidRDefault="00E55170" w:rsidP="00D45DE4">
      <w:pPr>
        <w:pStyle w:val="af0"/>
        <w:spacing w:before="0" w:beforeAutospacing="0" w:after="0" w:afterAutospacing="0"/>
        <w:jc w:val="center"/>
        <w:rPr>
          <w:rStyle w:val="af2"/>
        </w:rPr>
      </w:pPr>
      <w:r>
        <w:rPr>
          <w:b/>
        </w:rPr>
        <w:t xml:space="preserve">розвитку </w:t>
      </w:r>
      <w:r w:rsidRPr="00D45DE4">
        <w:rPr>
          <w:rStyle w:val="af2"/>
        </w:rPr>
        <w:t xml:space="preserve">Комітету з </w:t>
      </w:r>
      <w:r w:rsidR="003906BC">
        <w:rPr>
          <w:rStyle w:val="af2"/>
        </w:rPr>
        <w:t xml:space="preserve">ІТ, медіа та захисту персональних даних </w:t>
      </w:r>
      <w:r>
        <w:rPr>
          <w:rStyle w:val="af2"/>
        </w:rPr>
        <w:t xml:space="preserve">(надалі – «Комітет») </w:t>
      </w:r>
    </w:p>
    <w:p w14:paraId="2B217383" w14:textId="77777777" w:rsidR="00E55170" w:rsidRDefault="00E55170" w:rsidP="00D45DE4">
      <w:pPr>
        <w:pStyle w:val="af0"/>
        <w:spacing w:before="0" w:beforeAutospacing="0" w:after="0" w:afterAutospacing="0"/>
        <w:jc w:val="center"/>
        <w:rPr>
          <w:rStyle w:val="af2"/>
        </w:rPr>
      </w:pPr>
      <w:r w:rsidRPr="00D45DE4">
        <w:rPr>
          <w:rStyle w:val="af2"/>
        </w:rPr>
        <w:t>Асоціації правників України</w:t>
      </w:r>
    </w:p>
    <w:p w14:paraId="3D5928E1" w14:textId="7EC9E812" w:rsidR="00E55170" w:rsidRPr="00D45DE4" w:rsidRDefault="00E55170" w:rsidP="00D45DE4">
      <w:pPr>
        <w:pStyle w:val="af0"/>
        <w:spacing w:before="0" w:beforeAutospacing="0" w:after="0" w:afterAutospacing="0"/>
        <w:jc w:val="center"/>
        <w:rPr>
          <w:b/>
        </w:rPr>
      </w:pPr>
      <w:r>
        <w:rPr>
          <w:rStyle w:val="af2"/>
        </w:rPr>
        <w:t>на 202</w:t>
      </w:r>
      <w:r w:rsidR="00CD64AE" w:rsidRPr="00CD64AE">
        <w:rPr>
          <w:rStyle w:val="af2"/>
          <w:lang w:val="ru-RU"/>
        </w:rPr>
        <w:t>6</w:t>
      </w:r>
      <w:r>
        <w:rPr>
          <w:rStyle w:val="af2"/>
        </w:rPr>
        <w:t xml:space="preserve"> – 202</w:t>
      </w:r>
      <w:r w:rsidR="00CD64AE" w:rsidRPr="00CD64AE">
        <w:rPr>
          <w:rStyle w:val="af2"/>
          <w:lang w:val="ru-RU"/>
        </w:rPr>
        <w:t>7</w:t>
      </w:r>
      <w:r>
        <w:rPr>
          <w:rStyle w:val="af2"/>
        </w:rPr>
        <w:t xml:space="preserve"> роки</w:t>
      </w:r>
    </w:p>
    <w:p w14:paraId="208213BC" w14:textId="06714CA3" w:rsidR="00DE5AD2" w:rsidRDefault="00E55170" w:rsidP="00D45DE4">
      <w:pPr>
        <w:pStyle w:val="af0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від </w:t>
      </w:r>
      <w:r w:rsidR="00DE5AD2" w:rsidRPr="00D45DE4">
        <w:rPr>
          <w:b/>
        </w:rPr>
        <w:t xml:space="preserve">кандидата на посаду </w:t>
      </w:r>
      <w:r w:rsidR="00CD64AE">
        <w:rPr>
          <w:rStyle w:val="af2"/>
        </w:rPr>
        <w:t xml:space="preserve">Голови </w:t>
      </w:r>
      <w:r w:rsidR="003906BC">
        <w:rPr>
          <w:rStyle w:val="af2"/>
        </w:rPr>
        <w:t xml:space="preserve">Комітету </w:t>
      </w:r>
      <w:r w:rsidR="00D45DE4" w:rsidRPr="00D45DE4">
        <w:rPr>
          <w:rStyle w:val="af2"/>
        </w:rPr>
        <w:t xml:space="preserve">– </w:t>
      </w:r>
      <w:r w:rsidR="00D45DE4" w:rsidRPr="00D45DE4">
        <w:rPr>
          <w:b/>
        </w:rPr>
        <w:t xml:space="preserve">Ірини </w:t>
      </w:r>
      <w:r w:rsidR="00316EF6">
        <w:rPr>
          <w:b/>
        </w:rPr>
        <w:t xml:space="preserve">Анатоліївни </w:t>
      </w:r>
      <w:proofErr w:type="spellStart"/>
      <w:r w:rsidR="00D45DE4" w:rsidRPr="00D45DE4">
        <w:rPr>
          <w:b/>
        </w:rPr>
        <w:t>Стройко</w:t>
      </w:r>
      <w:proofErr w:type="spellEnd"/>
    </w:p>
    <w:p w14:paraId="393BDE87" w14:textId="77777777" w:rsidR="00063282" w:rsidRDefault="00063282" w:rsidP="00D45DE4">
      <w:pPr>
        <w:pStyle w:val="af0"/>
        <w:spacing w:before="0" w:beforeAutospacing="0" w:after="0" w:afterAutospacing="0"/>
        <w:jc w:val="center"/>
        <w:rPr>
          <w:b/>
        </w:rPr>
      </w:pPr>
    </w:p>
    <w:p w14:paraId="48D4A29B" w14:textId="275DC6ED" w:rsidR="0073234A" w:rsidRPr="00776CD9" w:rsidRDefault="004827F1" w:rsidP="00F14615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 w:rsidRPr="004827F1">
        <w:t xml:space="preserve">Налагодження </w:t>
      </w:r>
      <w:r w:rsidR="00A660CA">
        <w:t xml:space="preserve">тісної співпраці з </w:t>
      </w:r>
      <w:r w:rsidR="00F7398C">
        <w:t xml:space="preserve">представництвами </w:t>
      </w:r>
      <w:r w:rsidR="00F7398C" w:rsidRPr="0073234A">
        <w:rPr>
          <w:spacing w:val="-4"/>
        </w:rPr>
        <w:t xml:space="preserve">Європейського Союзу та Ради Європи в Україні у сфері медіа, </w:t>
      </w:r>
      <w:r w:rsidR="003906BC">
        <w:rPr>
          <w:spacing w:val="-4"/>
          <w:lang w:val="en-US"/>
        </w:rPr>
        <w:t>IT</w:t>
      </w:r>
      <w:r w:rsidR="003906BC" w:rsidRPr="003906BC">
        <w:rPr>
          <w:spacing w:val="-4"/>
        </w:rPr>
        <w:t xml:space="preserve">, </w:t>
      </w:r>
      <w:r w:rsidR="004713E3">
        <w:rPr>
          <w:spacing w:val="-4"/>
        </w:rPr>
        <w:t xml:space="preserve">електронних </w:t>
      </w:r>
      <w:r w:rsidR="00F7398C" w:rsidRPr="0073234A">
        <w:rPr>
          <w:spacing w:val="-4"/>
        </w:rPr>
        <w:t>комунікацій і реклами</w:t>
      </w:r>
    </w:p>
    <w:p w14:paraId="206EEBAD" w14:textId="05AA1B85" w:rsidR="00FA0062" w:rsidRPr="00FA0062" w:rsidRDefault="00FA0062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 xml:space="preserve">Участь </w:t>
      </w:r>
      <w:r w:rsidR="00B353EE">
        <w:t xml:space="preserve">членів Комітету </w:t>
      </w:r>
      <w:r>
        <w:t xml:space="preserve">у </w:t>
      </w:r>
      <w:proofErr w:type="spellStart"/>
      <w:r>
        <w:t>законопро</w:t>
      </w:r>
      <w:r w:rsidR="004713E3">
        <w:t>є</w:t>
      </w:r>
      <w:r>
        <w:t>ктній</w:t>
      </w:r>
      <w:proofErr w:type="spellEnd"/>
      <w:r>
        <w:t xml:space="preserve"> роботі і моніторинг впровадження нормативно-правових актів, спрямованих на адаптацію законодавства України </w:t>
      </w:r>
      <w:r w:rsidR="000E0968">
        <w:t>до законодавства Європейського Союзу</w:t>
      </w:r>
      <w:r w:rsidR="003906BC">
        <w:t xml:space="preserve">, зокрема у сфері </w:t>
      </w:r>
      <w:proofErr w:type="spellStart"/>
      <w:r w:rsidR="003906BC">
        <w:t>цифровізації</w:t>
      </w:r>
      <w:proofErr w:type="spellEnd"/>
      <w:r w:rsidR="003906BC">
        <w:t>, штучного інтелекту та захисту персональних даних</w:t>
      </w:r>
    </w:p>
    <w:p w14:paraId="5A541DBE" w14:textId="77777777" w:rsidR="00063282" w:rsidRDefault="00E90B49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 w:rsidRPr="00E90B49">
        <w:rPr>
          <w:spacing w:val="-4"/>
        </w:rPr>
        <w:t xml:space="preserve">Продовження плідного співробітництва </w:t>
      </w:r>
      <w:r w:rsidR="00063282" w:rsidRPr="004827F1">
        <w:t xml:space="preserve">з </w:t>
      </w:r>
      <w:r w:rsidR="00E835C8" w:rsidRPr="004827F1">
        <w:t>Індустріальним телевізійним комітетом</w:t>
      </w:r>
      <w:r w:rsidR="00470D9C">
        <w:t xml:space="preserve"> (ІТК)</w:t>
      </w:r>
      <w:r w:rsidR="00E835C8" w:rsidRPr="004827F1">
        <w:t xml:space="preserve">, </w:t>
      </w:r>
      <w:r w:rsidR="00BD6C10" w:rsidRPr="004827F1">
        <w:t>Н</w:t>
      </w:r>
      <w:r w:rsidR="00E835C8" w:rsidRPr="004827F1">
        <w:t>езалежною</w:t>
      </w:r>
      <w:r w:rsidR="00BD6C10" w:rsidRPr="004827F1">
        <w:t xml:space="preserve"> асоціацією </w:t>
      </w:r>
      <w:r w:rsidR="00BD6C10" w:rsidRPr="00470D9C">
        <w:t>мов</w:t>
      </w:r>
      <w:r w:rsidR="00BC47FA" w:rsidRPr="00470D9C">
        <w:t>ників</w:t>
      </w:r>
      <w:r w:rsidR="00470D9C" w:rsidRPr="00470D9C">
        <w:t xml:space="preserve"> (НАМ)</w:t>
      </w:r>
      <w:r w:rsidR="00BD6C10" w:rsidRPr="00470D9C">
        <w:t xml:space="preserve">, </w:t>
      </w:r>
      <w:r w:rsidR="00A8201A">
        <w:t xml:space="preserve">Всеукраїнською рекламною коаліцією (ВРК), </w:t>
      </w:r>
      <w:r w:rsidR="00E835C8" w:rsidRPr="00470D9C">
        <w:t xml:space="preserve">іншими </w:t>
      </w:r>
      <w:r w:rsidRPr="00470D9C">
        <w:t>професійни</w:t>
      </w:r>
      <w:r w:rsidR="00063282" w:rsidRPr="00470D9C">
        <w:t xml:space="preserve">ми об’єднаннями у </w:t>
      </w:r>
      <w:r w:rsidRPr="00470D9C">
        <w:t xml:space="preserve">сфері медіа і реклами у </w:t>
      </w:r>
      <w:r w:rsidR="00063282" w:rsidRPr="00470D9C">
        <w:t xml:space="preserve">питаннях </w:t>
      </w:r>
      <w:r w:rsidR="00B574DD" w:rsidRPr="00470D9C">
        <w:t xml:space="preserve">забезпечення сталого розвитку галузі і </w:t>
      </w:r>
      <w:r w:rsidR="00063282" w:rsidRPr="00470D9C">
        <w:t>пошуку шляхів подальшого вдосконалення регуляторної політики</w:t>
      </w:r>
      <w:r w:rsidR="00551702" w:rsidRPr="00470D9C">
        <w:t xml:space="preserve">, у тому числі шляхом проведення спільних публічних заходів і направлення спільних листів </w:t>
      </w:r>
      <w:r w:rsidR="00C36E9B" w:rsidRPr="00470D9C">
        <w:t>щодо проблемних питань</w:t>
      </w:r>
      <w:r w:rsidR="001B0830" w:rsidRPr="001B0830">
        <w:t xml:space="preserve"> </w:t>
      </w:r>
      <w:r w:rsidR="001B0830" w:rsidRPr="00470D9C">
        <w:t>до органів державної влади України</w:t>
      </w:r>
    </w:p>
    <w:p w14:paraId="6805F051" w14:textId="4A6CB07F" w:rsidR="007F0D4E" w:rsidRPr="0073234A" w:rsidRDefault="00001050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>З</w:t>
      </w:r>
      <w:r w:rsidR="004543D8" w:rsidRPr="0073234A">
        <w:t xml:space="preserve">абезпечення </w:t>
      </w:r>
      <w:r w:rsidR="00551702" w:rsidRPr="0073234A">
        <w:t xml:space="preserve">активної </w:t>
      </w:r>
      <w:r w:rsidR="004543D8" w:rsidRPr="0073234A">
        <w:t xml:space="preserve">участі членів Комітету </w:t>
      </w:r>
      <w:r w:rsidR="00551702" w:rsidRPr="0073234A">
        <w:t xml:space="preserve">у </w:t>
      </w:r>
      <w:r w:rsidR="00B34034" w:rsidRPr="0073234A">
        <w:t xml:space="preserve">роботі </w:t>
      </w:r>
      <w:r w:rsidR="00551702" w:rsidRPr="0073234A">
        <w:t>Громадських рад при Комітеті ВР з питань</w:t>
      </w:r>
      <w:r w:rsidR="0073234A" w:rsidRPr="00316EF6">
        <w:t xml:space="preserve"> </w:t>
      </w:r>
      <w:r w:rsidR="0073234A" w:rsidRPr="0073234A">
        <w:t>гуманітарної та інформаційної політики</w:t>
      </w:r>
      <w:r w:rsidR="00551702" w:rsidRPr="0073234A">
        <w:t xml:space="preserve">, </w:t>
      </w:r>
      <w:r w:rsidR="003906BC">
        <w:t xml:space="preserve">Комітеті ВР з питань цифрової трансформації, </w:t>
      </w:r>
      <w:r w:rsidR="00551702" w:rsidRPr="0073234A">
        <w:t xml:space="preserve">Національній раді України з питань телебачення і радіомовлення, </w:t>
      </w:r>
      <w:r w:rsidR="0073234A" w:rsidRPr="0073234A">
        <w:t>Міністерств</w:t>
      </w:r>
      <w:r w:rsidR="0073234A">
        <w:t>і</w:t>
      </w:r>
      <w:r w:rsidR="0073234A" w:rsidRPr="0073234A">
        <w:t xml:space="preserve"> культури</w:t>
      </w:r>
      <w:r w:rsidR="00316EF6">
        <w:t xml:space="preserve"> та </w:t>
      </w:r>
      <w:r w:rsidR="004713E3">
        <w:t xml:space="preserve">стратегічних комунікацій </w:t>
      </w:r>
      <w:r w:rsidR="0073234A" w:rsidRPr="0073234A">
        <w:t xml:space="preserve">України, </w:t>
      </w:r>
      <w:r w:rsidR="0082757C" w:rsidRPr="0073234A">
        <w:t xml:space="preserve">Державному агентстві </w:t>
      </w:r>
      <w:r w:rsidR="00316EF6">
        <w:t xml:space="preserve">України </w:t>
      </w:r>
      <w:r w:rsidR="0082757C" w:rsidRPr="0073234A">
        <w:t>з питань кіно</w:t>
      </w:r>
      <w:r w:rsidR="00B34034" w:rsidRPr="0073234A">
        <w:t>, тощо</w:t>
      </w:r>
    </w:p>
    <w:p w14:paraId="46E13BA7" w14:textId="4DBA4D1D" w:rsidR="0082757C" w:rsidRPr="009C27A5" w:rsidRDefault="00154F62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>П</w:t>
      </w:r>
      <w:r w:rsidR="006E035A" w:rsidRPr="009C27A5">
        <w:t xml:space="preserve">роведення спільних заходів </w:t>
      </w:r>
      <w:r w:rsidR="00191497">
        <w:t xml:space="preserve">у рамках </w:t>
      </w:r>
      <w:r w:rsidR="006E035A" w:rsidRPr="009C27A5">
        <w:t>проект</w:t>
      </w:r>
      <w:r w:rsidR="00191497">
        <w:t>ів</w:t>
      </w:r>
      <w:r w:rsidR="006E035A" w:rsidRPr="009C27A5">
        <w:t xml:space="preserve"> </w:t>
      </w:r>
      <w:r w:rsidR="009C27A5" w:rsidRPr="009C27A5">
        <w:t>громадськи</w:t>
      </w:r>
      <w:r w:rsidR="00191497">
        <w:t>х</w:t>
      </w:r>
      <w:r w:rsidR="009C27A5" w:rsidRPr="009C27A5">
        <w:t xml:space="preserve"> ініціатив</w:t>
      </w:r>
      <w:r w:rsidR="00191497">
        <w:t xml:space="preserve"> у сфері </w:t>
      </w:r>
      <w:r w:rsidR="00F156F3">
        <w:t xml:space="preserve">медіа, </w:t>
      </w:r>
      <w:r w:rsidR="004713E3">
        <w:t xml:space="preserve">ІТ, електронних </w:t>
      </w:r>
      <w:r w:rsidR="00F156F3">
        <w:t>комунікацій</w:t>
      </w:r>
      <w:r w:rsidR="00725302">
        <w:t xml:space="preserve"> </w:t>
      </w:r>
      <w:r w:rsidR="00F156F3">
        <w:t>та</w:t>
      </w:r>
      <w:r w:rsidR="00191497">
        <w:t xml:space="preserve"> реклами</w:t>
      </w:r>
    </w:p>
    <w:p w14:paraId="49BA428B" w14:textId="0A9A749F" w:rsidR="004A4697" w:rsidRDefault="007F3982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 xml:space="preserve">Сприяння ефективній взаємодії, </w:t>
      </w:r>
      <w:r w:rsidR="00800EB9">
        <w:t xml:space="preserve">комунікації та </w:t>
      </w:r>
      <w:r>
        <w:t xml:space="preserve">проведенню спільних заходів </w:t>
      </w:r>
      <w:r w:rsidR="00154F62">
        <w:t xml:space="preserve">з Комітетами АПУ з інтелектуальної власності, </w:t>
      </w:r>
      <w:r>
        <w:t xml:space="preserve">з </w:t>
      </w:r>
      <w:r w:rsidR="00F156F3">
        <w:t xml:space="preserve">медичного та </w:t>
      </w:r>
      <w:r>
        <w:t xml:space="preserve">фармацевтичного права, </w:t>
      </w:r>
      <w:r w:rsidR="006C5305">
        <w:t xml:space="preserve">зі спортивного права, </w:t>
      </w:r>
      <w:proofErr w:type="spellStart"/>
      <w:r>
        <w:t>конкуренційного</w:t>
      </w:r>
      <w:proofErr w:type="spellEnd"/>
      <w:r>
        <w:t xml:space="preserve"> права, </w:t>
      </w:r>
      <w:r w:rsidR="00F156F3">
        <w:t xml:space="preserve">міжнародного права, </w:t>
      </w:r>
      <w:r w:rsidR="0073234A">
        <w:t>податкового та митного права</w:t>
      </w:r>
      <w:r w:rsidR="00C52D46">
        <w:t xml:space="preserve">, </w:t>
      </w:r>
      <w:r>
        <w:t>корпоративного права та фондового ринку та іншими</w:t>
      </w:r>
    </w:p>
    <w:p w14:paraId="0997B647" w14:textId="77777777" w:rsidR="007F0D4E" w:rsidRDefault="007F0D4E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 xml:space="preserve">Сприяння </w:t>
      </w:r>
      <w:r w:rsidR="00E12D1F">
        <w:t>створенню</w:t>
      </w:r>
      <w:r w:rsidR="00EE6A4D">
        <w:t xml:space="preserve"> майданчиків для </w:t>
      </w:r>
      <w:r>
        <w:t>неформально</w:t>
      </w:r>
      <w:r w:rsidR="00EE6A4D">
        <w:t>го</w:t>
      </w:r>
      <w:r>
        <w:t xml:space="preserve"> спілкуванн</w:t>
      </w:r>
      <w:r w:rsidR="00EE6A4D">
        <w:t>я для</w:t>
      </w:r>
      <w:r w:rsidR="009345CC">
        <w:t xml:space="preserve"> </w:t>
      </w:r>
      <w:r>
        <w:t>обговоренн</w:t>
      </w:r>
      <w:r w:rsidR="00EE6A4D">
        <w:t>я</w:t>
      </w:r>
      <w:r>
        <w:t xml:space="preserve"> актуальних п</w:t>
      </w:r>
      <w:r w:rsidR="00E12D1F">
        <w:t>итань</w:t>
      </w:r>
      <w:r>
        <w:t xml:space="preserve"> </w:t>
      </w:r>
      <w:r w:rsidR="009345CC">
        <w:t>і налагодженн</w:t>
      </w:r>
      <w:r w:rsidR="00EE6A4D">
        <w:t>я</w:t>
      </w:r>
      <w:r w:rsidR="009345CC">
        <w:t xml:space="preserve"> дружніх, партнерських стосунків </w:t>
      </w:r>
      <w:r>
        <w:t>між членами Комітету</w:t>
      </w:r>
    </w:p>
    <w:p w14:paraId="786F1F5E" w14:textId="362F94F5" w:rsidR="005776AD" w:rsidRDefault="00E54570" w:rsidP="00A044B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>Забезпечення п</w:t>
      </w:r>
      <w:r w:rsidR="004543D8">
        <w:t xml:space="preserve">роведення </w:t>
      </w:r>
      <w:r w:rsidR="00F96E8D">
        <w:t>щорічної конференції з ІТ права (</w:t>
      </w:r>
      <w:r w:rsidR="00F96E8D" w:rsidRPr="00F96E8D">
        <w:t>#</w:t>
      </w:r>
      <w:proofErr w:type="spellStart"/>
      <w:r w:rsidR="00F96E8D">
        <w:rPr>
          <w:lang w:val="en-US"/>
        </w:rPr>
        <w:t>ubaITconf</w:t>
      </w:r>
      <w:proofErr w:type="spellEnd"/>
      <w:r w:rsidR="00F96E8D">
        <w:t>)</w:t>
      </w:r>
    </w:p>
    <w:p w14:paraId="1C3864DD" w14:textId="59D7D1B6" w:rsidR="004543D8" w:rsidRPr="00B05075" w:rsidRDefault="005776AD" w:rsidP="00A044B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 xml:space="preserve">Проведення </w:t>
      </w:r>
      <w:r w:rsidR="00F96E8D">
        <w:t xml:space="preserve">регулярних </w:t>
      </w:r>
      <w:r w:rsidR="00704A9D">
        <w:t xml:space="preserve">засідань Комітету, </w:t>
      </w:r>
      <w:r w:rsidR="004543D8">
        <w:t xml:space="preserve">експертних обговорень, круглих столів, семінарів і </w:t>
      </w:r>
      <w:proofErr w:type="spellStart"/>
      <w:r w:rsidR="004543D8">
        <w:t>т.п</w:t>
      </w:r>
      <w:proofErr w:type="spellEnd"/>
      <w:r w:rsidR="004543D8">
        <w:t>. заходів</w:t>
      </w:r>
      <w:r w:rsidR="00F156F3">
        <w:t>, зокрема,</w:t>
      </w:r>
      <w:r w:rsidR="00103D84">
        <w:t xml:space="preserve"> </w:t>
      </w:r>
      <w:r w:rsidR="00E12D1F">
        <w:t>з наступного кола питань:</w:t>
      </w:r>
    </w:p>
    <w:p w14:paraId="3A822610" w14:textId="77777777" w:rsidR="00171A5C" w:rsidRPr="00D45DE4" w:rsidRDefault="00171A5C" w:rsidP="00A044B2">
      <w:pPr>
        <w:pStyle w:val="af0"/>
        <w:spacing w:before="120" w:beforeAutospacing="0" w:after="120" w:afterAutospacing="0"/>
        <w:rPr>
          <w:b/>
        </w:rPr>
      </w:pPr>
    </w:p>
    <w:p w14:paraId="2DFAFAFF" w14:textId="595D9C70" w:rsidR="00DE5AD2" w:rsidRPr="00F156F3" w:rsidRDefault="00DE5AD2" w:rsidP="00A044B2">
      <w:pPr>
        <w:pStyle w:val="af0"/>
        <w:numPr>
          <w:ilvl w:val="0"/>
          <w:numId w:val="5"/>
        </w:numPr>
        <w:spacing w:before="120" w:beforeAutospacing="0" w:after="120" w:afterAutospacing="0"/>
        <w:ind w:left="426" w:hanging="426"/>
        <w:jc w:val="both"/>
        <w:rPr>
          <w:bCs/>
        </w:rPr>
      </w:pPr>
      <w:r w:rsidRPr="00001050">
        <w:rPr>
          <w:bCs/>
        </w:rPr>
        <w:t xml:space="preserve">Забезпечення інформаційної безпеки України </w:t>
      </w:r>
      <w:r w:rsidR="003C2582" w:rsidRPr="00001050">
        <w:rPr>
          <w:bCs/>
        </w:rPr>
        <w:t xml:space="preserve">в умовах воєнного стану </w:t>
      </w:r>
      <w:r w:rsidRPr="00001050">
        <w:rPr>
          <w:bCs/>
        </w:rPr>
        <w:t>та</w:t>
      </w:r>
      <w:r w:rsidR="00827B57" w:rsidRPr="00001050">
        <w:rPr>
          <w:bCs/>
        </w:rPr>
        <w:t xml:space="preserve"> утвердження свободи слова в Україні</w:t>
      </w:r>
      <w:r w:rsidR="00F156F3" w:rsidRPr="0017247C">
        <w:rPr>
          <w:bCs/>
        </w:rPr>
        <w:t xml:space="preserve">, </w:t>
      </w:r>
      <w:r w:rsidR="00F156F3" w:rsidRPr="00F156F3">
        <w:rPr>
          <w:bCs/>
        </w:rPr>
        <w:t>включаючи, зокрема</w:t>
      </w:r>
      <w:r w:rsidRPr="00F156F3">
        <w:rPr>
          <w:bCs/>
        </w:rPr>
        <w:t>:</w:t>
      </w:r>
    </w:p>
    <w:p w14:paraId="1E4E6DF6" w14:textId="77475B69" w:rsidR="00F156F3" w:rsidRDefault="00F156F3" w:rsidP="00F156F3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</w:pPr>
      <w:r w:rsidRPr="000E565C">
        <w:t>забезпечення свободи слова, плюралізму медіа та захисту професійної діяльності журналістів на території України;</w:t>
      </w:r>
    </w:p>
    <w:p w14:paraId="79229137" w14:textId="28E51702" w:rsidR="002D1597" w:rsidRPr="00B05075" w:rsidRDefault="00812767" w:rsidP="00E4093D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</w:pPr>
      <w:r w:rsidRPr="00B05075">
        <w:t xml:space="preserve">популяризація </w:t>
      </w:r>
      <w:r w:rsidR="00A07639" w:rsidRPr="00B05075">
        <w:t xml:space="preserve">програм українського телебачення </w:t>
      </w:r>
      <w:r w:rsidR="004713E3">
        <w:t xml:space="preserve">та радіо </w:t>
      </w:r>
      <w:r w:rsidR="00A07639" w:rsidRPr="00B05075">
        <w:t xml:space="preserve">за кордоном </w:t>
      </w:r>
      <w:r w:rsidRPr="00B05075">
        <w:t xml:space="preserve">та </w:t>
      </w:r>
      <w:r w:rsidR="00171A5C" w:rsidRPr="00B05075">
        <w:t>всебічне сприяння українським мовникам у розширенні території мовлення за меж</w:t>
      </w:r>
      <w:r w:rsidR="002D1597" w:rsidRPr="00B05075">
        <w:t xml:space="preserve">ами </w:t>
      </w:r>
      <w:r w:rsidR="00171A5C" w:rsidRPr="00B05075">
        <w:t>України</w:t>
      </w:r>
      <w:r w:rsidR="002D1597" w:rsidRPr="00B05075">
        <w:t xml:space="preserve"> із додержанням вимог законодавства про авторське право і суміжні права;</w:t>
      </w:r>
    </w:p>
    <w:p w14:paraId="60B613D4" w14:textId="77777777" w:rsidR="002D1597" w:rsidRDefault="002D1597" w:rsidP="00A044B2">
      <w:pPr>
        <w:pStyle w:val="af0"/>
        <w:spacing w:before="120" w:beforeAutospacing="0" w:after="120" w:afterAutospacing="0"/>
        <w:jc w:val="both"/>
      </w:pPr>
    </w:p>
    <w:p w14:paraId="6E1A4DBB" w14:textId="60B58E9A" w:rsidR="003C2582" w:rsidRDefault="003C2582" w:rsidP="00A044B2">
      <w:pPr>
        <w:pStyle w:val="af0"/>
        <w:numPr>
          <w:ilvl w:val="0"/>
          <w:numId w:val="5"/>
        </w:numPr>
        <w:spacing w:before="120" w:beforeAutospacing="0" w:after="120" w:afterAutospacing="0"/>
        <w:ind w:left="425" w:hanging="425"/>
        <w:jc w:val="both"/>
        <w:rPr>
          <w:bCs/>
        </w:rPr>
      </w:pPr>
      <w:r w:rsidRPr="00001050">
        <w:rPr>
          <w:bCs/>
        </w:rPr>
        <w:t xml:space="preserve">Вплив новітніх технологій на </w:t>
      </w:r>
      <w:r w:rsidR="0017247C" w:rsidRPr="00001050">
        <w:rPr>
          <w:bCs/>
        </w:rPr>
        <w:t>розвиток креативних індустрій</w:t>
      </w:r>
      <w:r w:rsidR="0017247C" w:rsidRPr="0017247C">
        <w:rPr>
          <w:bCs/>
        </w:rPr>
        <w:t xml:space="preserve">, </w:t>
      </w:r>
      <w:r w:rsidR="0017247C" w:rsidRPr="00F156F3">
        <w:rPr>
          <w:bCs/>
        </w:rPr>
        <w:t>включаючи, зокрема</w:t>
      </w:r>
      <w:r w:rsidR="0017247C" w:rsidRPr="0017247C">
        <w:rPr>
          <w:bCs/>
          <w:lang w:val="ru-RU"/>
        </w:rPr>
        <w:t>:</w:t>
      </w:r>
    </w:p>
    <w:p w14:paraId="39AFF8CB" w14:textId="77B06670" w:rsidR="0017247C" w:rsidRDefault="0017247C" w:rsidP="0017247C">
      <w:pPr>
        <w:pStyle w:val="af0"/>
        <w:numPr>
          <w:ilvl w:val="0"/>
          <w:numId w:val="12"/>
        </w:numPr>
        <w:spacing w:before="120" w:beforeAutospacing="0" w:after="120" w:afterAutospacing="0"/>
        <w:jc w:val="both"/>
        <w:rPr>
          <w:bCs/>
        </w:rPr>
      </w:pPr>
      <w:r w:rsidRPr="006F50AB">
        <w:rPr>
          <w:bCs/>
        </w:rPr>
        <w:lastRenderedPageBreak/>
        <w:t>аналіз викликів, пов’язан</w:t>
      </w:r>
      <w:r w:rsidR="006F50AB" w:rsidRPr="006F50AB">
        <w:rPr>
          <w:bCs/>
        </w:rPr>
        <w:t>их</w:t>
      </w:r>
      <w:r w:rsidRPr="006F50AB">
        <w:rPr>
          <w:bCs/>
        </w:rPr>
        <w:t xml:space="preserve"> з впровадженням штучного інтелекту</w:t>
      </w:r>
      <w:r w:rsidR="006F50AB" w:rsidRPr="006F50AB">
        <w:rPr>
          <w:bCs/>
        </w:rPr>
        <w:t>;</w:t>
      </w:r>
    </w:p>
    <w:p w14:paraId="4556D82A" w14:textId="53AEA2AA" w:rsidR="004713E3" w:rsidRPr="006F50AB" w:rsidRDefault="004713E3" w:rsidP="0017247C">
      <w:pPr>
        <w:pStyle w:val="af0"/>
        <w:numPr>
          <w:ilvl w:val="0"/>
          <w:numId w:val="12"/>
        </w:numPr>
        <w:spacing w:before="120" w:beforeAutospacing="0" w:after="120" w:afterAutospacing="0"/>
        <w:jc w:val="both"/>
        <w:rPr>
          <w:bCs/>
        </w:rPr>
      </w:pPr>
      <w:r>
        <w:rPr>
          <w:bCs/>
        </w:rPr>
        <w:t xml:space="preserve">розвиток української великої </w:t>
      </w:r>
      <w:proofErr w:type="spellStart"/>
      <w:r>
        <w:rPr>
          <w:bCs/>
        </w:rPr>
        <w:t>мовної</w:t>
      </w:r>
      <w:proofErr w:type="spellEnd"/>
      <w:r>
        <w:rPr>
          <w:bCs/>
        </w:rPr>
        <w:t xml:space="preserve"> моделі штучного інтелекту (</w:t>
      </w:r>
      <w:r w:rsidRPr="004713E3">
        <w:rPr>
          <w:bCs/>
        </w:rPr>
        <w:t>“</w:t>
      </w:r>
      <w:r>
        <w:rPr>
          <w:bCs/>
          <w:lang w:val="en-US"/>
        </w:rPr>
        <w:t>large</w:t>
      </w:r>
      <w:r w:rsidRPr="004713E3">
        <w:rPr>
          <w:bCs/>
        </w:rPr>
        <w:t xml:space="preserve"> </w:t>
      </w:r>
      <w:r>
        <w:rPr>
          <w:bCs/>
          <w:lang w:val="en-US"/>
        </w:rPr>
        <w:t>language</w:t>
      </w:r>
      <w:r w:rsidRPr="004713E3">
        <w:rPr>
          <w:bCs/>
        </w:rPr>
        <w:t xml:space="preserve"> </w:t>
      </w:r>
      <w:r>
        <w:rPr>
          <w:bCs/>
          <w:lang w:val="en-US"/>
        </w:rPr>
        <w:t>model</w:t>
      </w:r>
      <w:r w:rsidRPr="004713E3">
        <w:rPr>
          <w:bCs/>
        </w:rPr>
        <w:t>”</w:t>
      </w:r>
      <w:r>
        <w:rPr>
          <w:bCs/>
        </w:rPr>
        <w:t>)</w:t>
      </w:r>
      <w:r w:rsidRPr="004713E3">
        <w:rPr>
          <w:bCs/>
        </w:rPr>
        <w:t>;</w:t>
      </w:r>
    </w:p>
    <w:p w14:paraId="03150CE3" w14:textId="44D1EA7C" w:rsidR="006F50AB" w:rsidRDefault="003A2F6C" w:rsidP="0017247C">
      <w:pPr>
        <w:pStyle w:val="af0"/>
        <w:numPr>
          <w:ilvl w:val="0"/>
          <w:numId w:val="12"/>
        </w:numPr>
        <w:spacing w:before="120" w:beforeAutospacing="0" w:after="120" w:afterAutospacing="0"/>
        <w:jc w:val="both"/>
        <w:rPr>
          <w:bCs/>
        </w:rPr>
      </w:pPr>
      <w:r>
        <w:rPr>
          <w:bCs/>
        </w:rPr>
        <w:t>регулювання діяльності платформ спільного доступу до відео та платформ спільного доступу до інформації</w:t>
      </w:r>
      <w:r w:rsidRPr="003A2F6C">
        <w:rPr>
          <w:bCs/>
          <w:lang w:val="ru-RU"/>
        </w:rPr>
        <w:t>;</w:t>
      </w:r>
    </w:p>
    <w:p w14:paraId="462231FC" w14:textId="114446F0" w:rsidR="003A2F6C" w:rsidRPr="003A2F6C" w:rsidRDefault="003A2F6C" w:rsidP="003A2F6C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</w:pPr>
      <w:r w:rsidRPr="00B05075">
        <w:t xml:space="preserve">сприяння </w:t>
      </w:r>
      <w:r>
        <w:t xml:space="preserve">розвитку </w:t>
      </w:r>
      <w:r w:rsidRPr="00B05075">
        <w:t>перспективних новітніх технологій у сфері телерадіомовлення і так званих «нових медіа»</w:t>
      </w:r>
      <w:r w:rsidRPr="00776CD9">
        <w:t xml:space="preserve">, </w:t>
      </w:r>
      <w:r w:rsidRPr="0026402B">
        <w:t>впровадженн</w:t>
      </w:r>
      <w:r>
        <w:t>я</w:t>
      </w:r>
      <w:r w:rsidRPr="0026402B">
        <w:t xml:space="preserve"> принципу «технологічної нейтральності» та адаптаці</w:t>
      </w:r>
      <w:r>
        <w:t>я</w:t>
      </w:r>
      <w:r w:rsidRPr="0026402B">
        <w:t xml:space="preserve"> законодавства України до законодавства</w:t>
      </w:r>
      <w:r w:rsidRPr="00B05075">
        <w:t xml:space="preserve"> Європейського Союзу у цій </w:t>
      </w:r>
      <w:r>
        <w:t>сфер</w:t>
      </w:r>
      <w:r w:rsidRPr="00B05075">
        <w:t>і</w:t>
      </w:r>
      <w:r w:rsidRPr="003A2F6C">
        <w:rPr>
          <w:lang w:val="ru-RU"/>
        </w:rPr>
        <w:t>;</w:t>
      </w:r>
    </w:p>
    <w:p w14:paraId="351AFACC" w14:textId="7575E05B" w:rsidR="006F50AB" w:rsidRPr="006F50AB" w:rsidRDefault="006F50AB" w:rsidP="0017247C">
      <w:pPr>
        <w:pStyle w:val="af0"/>
        <w:numPr>
          <w:ilvl w:val="0"/>
          <w:numId w:val="12"/>
        </w:numPr>
        <w:spacing w:before="120" w:beforeAutospacing="0" w:after="120" w:afterAutospacing="0"/>
        <w:jc w:val="both"/>
        <w:rPr>
          <w:bCs/>
        </w:rPr>
      </w:pPr>
      <w:r w:rsidRPr="006F50AB">
        <w:rPr>
          <w:bCs/>
        </w:rPr>
        <w:t xml:space="preserve">захист персональних даних відповідно </w:t>
      </w:r>
      <w:r>
        <w:rPr>
          <w:bCs/>
        </w:rPr>
        <w:t xml:space="preserve">до </w:t>
      </w:r>
      <w:r w:rsidR="004713E3">
        <w:rPr>
          <w:bCs/>
        </w:rPr>
        <w:t>правил</w:t>
      </w:r>
      <w:r>
        <w:rPr>
          <w:bCs/>
        </w:rPr>
        <w:t xml:space="preserve"> </w:t>
      </w:r>
      <w:r>
        <w:rPr>
          <w:bCs/>
          <w:lang w:val="en-US"/>
        </w:rPr>
        <w:t>GDPR</w:t>
      </w:r>
      <w:r w:rsidRPr="006F50AB">
        <w:rPr>
          <w:bCs/>
          <w:lang w:val="ru-RU"/>
        </w:rPr>
        <w:t>;</w:t>
      </w:r>
    </w:p>
    <w:p w14:paraId="5394322C" w14:textId="77777777" w:rsidR="00F662CC" w:rsidRPr="00001050" w:rsidRDefault="00F662CC" w:rsidP="00A044B2">
      <w:pPr>
        <w:pStyle w:val="af0"/>
        <w:spacing w:before="120" w:beforeAutospacing="0" w:after="120" w:afterAutospacing="0"/>
        <w:ind w:left="786"/>
        <w:jc w:val="both"/>
        <w:rPr>
          <w:color w:val="000000" w:themeColor="text1"/>
        </w:rPr>
      </w:pPr>
    </w:p>
    <w:p w14:paraId="7755A9AF" w14:textId="744D6328" w:rsidR="00DE5AD2" w:rsidRPr="003C2582" w:rsidRDefault="00DE5AD2" w:rsidP="00A044B2">
      <w:pPr>
        <w:pStyle w:val="af0"/>
        <w:numPr>
          <w:ilvl w:val="0"/>
          <w:numId w:val="5"/>
        </w:numPr>
        <w:spacing w:before="120" w:beforeAutospacing="0" w:after="120" w:afterAutospacing="0"/>
        <w:ind w:left="426" w:hanging="426"/>
        <w:rPr>
          <w:bCs/>
          <w:color w:val="000000" w:themeColor="text1"/>
        </w:rPr>
      </w:pPr>
      <w:r w:rsidRPr="00001050">
        <w:rPr>
          <w:bCs/>
          <w:color w:val="000000" w:themeColor="text1"/>
        </w:rPr>
        <w:t xml:space="preserve">Сприяння розвитку національного </w:t>
      </w:r>
      <w:r w:rsidR="00E835C8" w:rsidRPr="00001050">
        <w:rPr>
          <w:bCs/>
          <w:color w:val="000000" w:themeColor="text1"/>
        </w:rPr>
        <w:t xml:space="preserve">кіно- і </w:t>
      </w:r>
      <w:proofErr w:type="spellStart"/>
      <w:r w:rsidRPr="00001050">
        <w:rPr>
          <w:bCs/>
          <w:color w:val="000000" w:themeColor="text1"/>
        </w:rPr>
        <w:t>телевиробництва</w:t>
      </w:r>
      <w:proofErr w:type="spellEnd"/>
      <w:r w:rsidR="003A2F6C" w:rsidRPr="00001050">
        <w:rPr>
          <w:bCs/>
          <w:color w:val="000000" w:themeColor="text1"/>
        </w:rPr>
        <w:t>.</w:t>
      </w:r>
      <w:r w:rsidR="003A2F6C" w:rsidRPr="003A2F6C">
        <w:rPr>
          <w:bCs/>
          <w:color w:val="000000" w:themeColor="text1"/>
        </w:rPr>
        <w:t xml:space="preserve"> </w:t>
      </w:r>
      <w:r w:rsidR="003A2F6C" w:rsidRPr="00F156F3">
        <w:rPr>
          <w:bCs/>
        </w:rPr>
        <w:t>включаючи, зокрема</w:t>
      </w:r>
      <w:r w:rsidR="003A2F6C" w:rsidRPr="0017247C">
        <w:rPr>
          <w:bCs/>
          <w:lang w:val="ru-RU"/>
        </w:rPr>
        <w:t>:</w:t>
      </w:r>
    </w:p>
    <w:p w14:paraId="61F4B9B8" w14:textId="0B753F2C" w:rsidR="003A2F6C" w:rsidRPr="003A2F6C" w:rsidRDefault="003A2F6C" w:rsidP="00F96E8D">
      <w:pPr>
        <w:pStyle w:val="a5"/>
        <w:numPr>
          <w:ilvl w:val="0"/>
          <w:numId w:val="12"/>
        </w:numPr>
        <w:tabs>
          <w:tab w:val="left" w:pos="851"/>
        </w:tabs>
        <w:spacing w:after="120" w:line="240" w:lineRule="auto"/>
        <w:ind w:left="782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6F3">
        <w:rPr>
          <w:rFonts w:ascii="Times New Roman" w:hAnsi="Times New Roman" w:cs="Times New Roman"/>
          <w:color w:val="000000" w:themeColor="text1"/>
          <w:sz w:val="24"/>
          <w:szCs w:val="24"/>
        </w:rPr>
        <w:t>налагодження ко-продукції з країнами Європи, зокрема сприяння участі українських виробників контенту у програмі Європейського Союзу “</w:t>
      </w:r>
      <w:r w:rsidRPr="00F15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Creative</w:t>
      </w:r>
      <w:r w:rsidRPr="00F15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5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Europe</w:t>
      </w:r>
      <w:r w:rsidRPr="00F156F3">
        <w:rPr>
          <w:rFonts w:ascii="Times New Roman" w:hAnsi="Times New Roman" w:cs="Times New Roman"/>
          <w:color w:val="000000" w:themeColor="text1"/>
          <w:sz w:val="24"/>
          <w:szCs w:val="24"/>
        </w:rPr>
        <w:t>”, розширення участі України в ініціативах “</w:t>
      </w:r>
      <w:proofErr w:type="spellStart"/>
      <w:r w:rsidRPr="00F15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Eurimages</w:t>
      </w:r>
      <w:proofErr w:type="spellEnd"/>
      <w:r w:rsidRPr="00F156F3">
        <w:rPr>
          <w:rFonts w:ascii="Times New Roman" w:hAnsi="Times New Roman" w:cs="Times New Roman"/>
          <w:color w:val="000000" w:themeColor="text1"/>
          <w:sz w:val="24"/>
          <w:szCs w:val="24"/>
        </w:rPr>
        <w:t>”;</w:t>
      </w:r>
    </w:p>
    <w:p w14:paraId="2C5B8767" w14:textId="565A517B" w:rsidR="00676FD7" w:rsidRPr="00F156F3" w:rsidRDefault="00F40524" w:rsidP="00F96E8D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  <w:rPr>
          <w:color w:val="000000" w:themeColor="text1"/>
        </w:rPr>
      </w:pPr>
      <w:r w:rsidRPr="00F156F3">
        <w:rPr>
          <w:color w:val="000000" w:themeColor="text1"/>
        </w:rPr>
        <w:t>реалізація протекціоністської політики держави щодо виробник</w:t>
      </w:r>
      <w:r w:rsidR="007E53A9" w:rsidRPr="00F156F3">
        <w:rPr>
          <w:color w:val="000000" w:themeColor="text1"/>
        </w:rPr>
        <w:t>ів</w:t>
      </w:r>
      <w:r w:rsidRPr="00F156F3">
        <w:rPr>
          <w:color w:val="000000" w:themeColor="text1"/>
        </w:rPr>
        <w:t xml:space="preserve"> та розповсюджувачів національного аудіовізуального продукту (ф</w:t>
      </w:r>
      <w:r w:rsidR="001D44F0" w:rsidRPr="00F156F3">
        <w:rPr>
          <w:color w:val="000000" w:themeColor="text1"/>
        </w:rPr>
        <w:t>ільмів, телерадіопередач, тощо)</w:t>
      </w:r>
      <w:r w:rsidR="00307536" w:rsidRPr="00F156F3">
        <w:rPr>
          <w:color w:val="000000" w:themeColor="text1"/>
        </w:rPr>
        <w:t>;</w:t>
      </w:r>
      <w:r w:rsidRPr="00F156F3">
        <w:rPr>
          <w:color w:val="000000" w:themeColor="text1"/>
        </w:rPr>
        <w:t xml:space="preserve"> </w:t>
      </w:r>
    </w:p>
    <w:p w14:paraId="4E663264" w14:textId="77777777" w:rsidR="009C5D0D" w:rsidRPr="00F156F3" w:rsidRDefault="004E5E7B" w:rsidP="00F96E8D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  <w:rPr>
          <w:color w:val="000000" w:themeColor="text1"/>
        </w:rPr>
      </w:pPr>
      <w:r w:rsidRPr="00F156F3">
        <w:rPr>
          <w:color w:val="000000" w:themeColor="text1"/>
        </w:rPr>
        <w:t>ініціювання розробки</w:t>
      </w:r>
      <w:r w:rsidR="00F40524" w:rsidRPr="00F156F3">
        <w:rPr>
          <w:color w:val="000000" w:themeColor="text1"/>
        </w:rPr>
        <w:t xml:space="preserve"> нормативно-правових актів, спрямованих на підтримку виробництва, демонстрування та розповсюдження національного аудіовізуального продукту; </w:t>
      </w:r>
      <w:r w:rsidRPr="00F156F3">
        <w:rPr>
          <w:color w:val="000000" w:themeColor="text1"/>
        </w:rPr>
        <w:t xml:space="preserve"> </w:t>
      </w:r>
    </w:p>
    <w:p w14:paraId="7C1C2A92" w14:textId="61B7D9FB" w:rsidR="00176992" w:rsidRPr="00F156F3" w:rsidRDefault="00176992" w:rsidP="00F96E8D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  <w:rPr>
          <w:color w:val="000000" w:themeColor="text1"/>
        </w:rPr>
      </w:pPr>
      <w:r w:rsidRPr="00F156F3">
        <w:rPr>
          <w:color w:val="000000" w:themeColor="text1"/>
        </w:rPr>
        <w:t>заохочення залучення інвестицій у кіногалузь, зокрема через удосконалення механізму застосування “</w:t>
      </w:r>
      <w:r w:rsidRPr="00F156F3">
        <w:rPr>
          <w:color w:val="000000" w:themeColor="text1"/>
          <w:lang w:val="en-US"/>
        </w:rPr>
        <w:t>tax</w:t>
      </w:r>
      <w:r w:rsidRPr="00F156F3">
        <w:rPr>
          <w:color w:val="000000" w:themeColor="text1"/>
        </w:rPr>
        <w:t xml:space="preserve"> </w:t>
      </w:r>
      <w:r w:rsidRPr="00F156F3">
        <w:rPr>
          <w:color w:val="000000" w:themeColor="text1"/>
          <w:lang w:val="en-US"/>
        </w:rPr>
        <w:t>rebates</w:t>
      </w:r>
      <w:r w:rsidRPr="00F156F3">
        <w:rPr>
          <w:color w:val="000000" w:themeColor="text1"/>
        </w:rPr>
        <w:t>” для виробництва аудіовізуального контенту;</w:t>
      </w:r>
    </w:p>
    <w:p w14:paraId="41A7F41B" w14:textId="65326007" w:rsidR="00ED1517" w:rsidRPr="00F156F3" w:rsidRDefault="001D44F0" w:rsidP="00F96E8D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  <w:rPr>
          <w:color w:val="000000" w:themeColor="text1"/>
        </w:rPr>
      </w:pPr>
      <w:r w:rsidRPr="00F156F3">
        <w:rPr>
          <w:color w:val="000000" w:themeColor="text1"/>
        </w:rPr>
        <w:t xml:space="preserve">впровадження ефективних методів </w:t>
      </w:r>
      <w:r w:rsidR="00173BA1" w:rsidRPr="00F156F3">
        <w:rPr>
          <w:color w:val="000000" w:themeColor="text1"/>
        </w:rPr>
        <w:t>стосовно</w:t>
      </w:r>
      <w:r w:rsidRPr="00F156F3">
        <w:rPr>
          <w:color w:val="000000" w:themeColor="text1"/>
        </w:rPr>
        <w:t xml:space="preserve"> </w:t>
      </w:r>
      <w:r w:rsidR="00ED1517" w:rsidRPr="00F156F3">
        <w:rPr>
          <w:color w:val="000000" w:themeColor="text1"/>
        </w:rPr>
        <w:t>боротьб</w:t>
      </w:r>
      <w:r w:rsidRPr="00F156F3">
        <w:rPr>
          <w:color w:val="000000" w:themeColor="text1"/>
        </w:rPr>
        <w:t>и</w:t>
      </w:r>
      <w:r w:rsidR="00ED1517" w:rsidRPr="00F156F3">
        <w:rPr>
          <w:color w:val="000000" w:themeColor="text1"/>
        </w:rPr>
        <w:t xml:space="preserve"> з Інтернет-піратством</w:t>
      </w:r>
      <w:r w:rsidR="0098320D" w:rsidRPr="00F156F3">
        <w:rPr>
          <w:color w:val="000000" w:themeColor="text1"/>
        </w:rPr>
        <w:t>, кардшейрінгом, тощо</w:t>
      </w:r>
    </w:p>
    <w:p w14:paraId="730963CB" w14:textId="77777777" w:rsidR="001D44F0" w:rsidRPr="004A4697" w:rsidRDefault="001D44F0" w:rsidP="00F156F3">
      <w:pPr>
        <w:pStyle w:val="af0"/>
        <w:spacing w:before="120" w:beforeAutospacing="0" w:after="120" w:afterAutospacing="0"/>
        <w:jc w:val="both"/>
      </w:pPr>
    </w:p>
    <w:p w14:paraId="4A464C65" w14:textId="0A0765A4" w:rsidR="00957656" w:rsidRPr="00001050" w:rsidRDefault="00FF6255" w:rsidP="00957656">
      <w:pPr>
        <w:pStyle w:val="af0"/>
        <w:numPr>
          <w:ilvl w:val="0"/>
          <w:numId w:val="5"/>
        </w:numPr>
        <w:spacing w:before="120" w:beforeAutospacing="0" w:after="120" w:afterAutospacing="0"/>
        <w:ind w:left="425" w:hanging="426"/>
        <w:jc w:val="both"/>
        <w:rPr>
          <w:bCs/>
        </w:rPr>
      </w:pPr>
      <w:r w:rsidRPr="00001050">
        <w:rPr>
          <w:bCs/>
        </w:rPr>
        <w:t xml:space="preserve">Регулювання реклами, </w:t>
      </w:r>
      <w:r w:rsidR="003C2582" w:rsidRPr="00001050">
        <w:rPr>
          <w:bCs/>
        </w:rPr>
        <w:t xml:space="preserve">включаючи </w:t>
      </w:r>
      <w:r w:rsidRPr="00001050">
        <w:rPr>
          <w:bCs/>
        </w:rPr>
        <w:t>спонсорств</w:t>
      </w:r>
      <w:r w:rsidR="003C2582" w:rsidRPr="00001050">
        <w:rPr>
          <w:bCs/>
        </w:rPr>
        <w:t>о,</w:t>
      </w:r>
      <w:r w:rsidRPr="00001050">
        <w:rPr>
          <w:bCs/>
        </w:rPr>
        <w:t xml:space="preserve"> </w:t>
      </w:r>
      <w:proofErr w:type="spellStart"/>
      <w:r w:rsidRPr="00001050">
        <w:rPr>
          <w:bCs/>
        </w:rPr>
        <w:t>телепродаж</w:t>
      </w:r>
      <w:proofErr w:type="spellEnd"/>
      <w:r w:rsidR="003C2582" w:rsidRPr="00001050">
        <w:rPr>
          <w:bCs/>
        </w:rPr>
        <w:t xml:space="preserve"> та </w:t>
      </w:r>
      <w:proofErr w:type="spellStart"/>
      <w:r w:rsidR="009F4F59" w:rsidRPr="00001050">
        <w:rPr>
          <w:bCs/>
        </w:rPr>
        <w:t>продакт</w:t>
      </w:r>
      <w:proofErr w:type="spellEnd"/>
      <w:r w:rsidR="009F4F59" w:rsidRPr="00001050">
        <w:rPr>
          <w:bCs/>
        </w:rPr>
        <w:t>-плейсмент</w:t>
      </w:r>
      <w:r w:rsidR="00001050" w:rsidRPr="00001050">
        <w:rPr>
          <w:bCs/>
        </w:rPr>
        <w:t xml:space="preserve"> відповідно до європейських стандартів</w:t>
      </w:r>
    </w:p>
    <w:p w14:paraId="05ED9D08" w14:textId="77777777" w:rsidR="00957656" w:rsidRPr="00001050" w:rsidRDefault="00957656" w:rsidP="00957656">
      <w:pPr>
        <w:pStyle w:val="a5"/>
        <w:spacing w:before="120" w:after="120"/>
        <w:rPr>
          <w:bCs/>
        </w:rPr>
      </w:pPr>
    </w:p>
    <w:p w14:paraId="07ADE353" w14:textId="39082568" w:rsidR="004A4697" w:rsidRPr="00001050" w:rsidRDefault="00A37532" w:rsidP="00957656">
      <w:pPr>
        <w:pStyle w:val="af0"/>
        <w:numPr>
          <w:ilvl w:val="0"/>
          <w:numId w:val="5"/>
        </w:numPr>
        <w:spacing w:before="120" w:beforeAutospacing="0" w:after="120" w:afterAutospacing="0"/>
        <w:ind w:left="425" w:hanging="426"/>
        <w:jc w:val="both"/>
        <w:rPr>
          <w:bCs/>
        </w:rPr>
      </w:pPr>
      <w:r w:rsidRPr="00001050">
        <w:rPr>
          <w:bCs/>
        </w:rPr>
        <w:t xml:space="preserve">Податкове регулювання діяльності виробників контенту, </w:t>
      </w:r>
      <w:proofErr w:type="spellStart"/>
      <w:r w:rsidR="00957656" w:rsidRPr="00001050">
        <w:rPr>
          <w:bCs/>
        </w:rPr>
        <w:t>кінодистриб’юторів</w:t>
      </w:r>
      <w:proofErr w:type="spellEnd"/>
      <w:r w:rsidR="00957656" w:rsidRPr="00001050">
        <w:rPr>
          <w:bCs/>
        </w:rPr>
        <w:t xml:space="preserve">, </w:t>
      </w:r>
      <w:r w:rsidR="003A2F6C" w:rsidRPr="00001050">
        <w:rPr>
          <w:bCs/>
        </w:rPr>
        <w:t>аудіовізуальних медіа</w:t>
      </w:r>
      <w:r w:rsidRPr="00001050">
        <w:rPr>
          <w:bCs/>
        </w:rPr>
        <w:t>, провайдерів</w:t>
      </w:r>
      <w:r w:rsidR="00370F3B">
        <w:rPr>
          <w:bCs/>
        </w:rPr>
        <w:t xml:space="preserve"> аудіовізуальних сервісів</w:t>
      </w:r>
      <w:r w:rsidRPr="00001050">
        <w:rPr>
          <w:bCs/>
        </w:rPr>
        <w:t xml:space="preserve">, </w:t>
      </w:r>
      <w:r w:rsidR="003A2F6C" w:rsidRPr="00001050">
        <w:rPr>
          <w:bCs/>
        </w:rPr>
        <w:t xml:space="preserve">онлайн-медіа, </w:t>
      </w:r>
      <w:r w:rsidR="00957656" w:rsidRPr="00001050">
        <w:rPr>
          <w:bCs/>
        </w:rPr>
        <w:t>друкованих</w:t>
      </w:r>
      <w:r w:rsidR="00EE18A4">
        <w:rPr>
          <w:bCs/>
        </w:rPr>
        <w:t xml:space="preserve"> медіа</w:t>
      </w:r>
      <w:r w:rsidR="00957656" w:rsidRPr="00001050">
        <w:rPr>
          <w:bCs/>
        </w:rPr>
        <w:t xml:space="preserve">, тощо </w:t>
      </w:r>
      <w:r w:rsidRPr="00001050">
        <w:rPr>
          <w:bCs/>
        </w:rPr>
        <w:t xml:space="preserve"> </w:t>
      </w:r>
    </w:p>
    <w:p w14:paraId="34F68919" w14:textId="77777777" w:rsidR="00DE5AD2" w:rsidRPr="00B05075" w:rsidRDefault="00DE5AD2" w:rsidP="00042D39">
      <w:pPr>
        <w:pStyle w:val="af0"/>
        <w:spacing w:before="0" w:beforeAutospacing="0" w:after="0" w:afterAutospacing="0"/>
      </w:pPr>
    </w:p>
    <w:sectPr w:rsidR="00DE5AD2" w:rsidRPr="00B05075" w:rsidSect="00DE5AD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199A"/>
    <w:multiLevelType w:val="multilevel"/>
    <w:tmpl w:val="BD82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5949"/>
    <w:multiLevelType w:val="hybridMultilevel"/>
    <w:tmpl w:val="B6A08916"/>
    <w:lvl w:ilvl="0" w:tplc="5B80D046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2" w15:restartNumberingAfterBreak="0">
    <w:nsid w:val="13026A9D"/>
    <w:multiLevelType w:val="hybridMultilevel"/>
    <w:tmpl w:val="4F4C7A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1DEB"/>
    <w:multiLevelType w:val="multilevel"/>
    <w:tmpl w:val="000C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E2786"/>
    <w:multiLevelType w:val="multilevel"/>
    <w:tmpl w:val="12B0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71D74"/>
    <w:multiLevelType w:val="hybridMultilevel"/>
    <w:tmpl w:val="DC08AC30"/>
    <w:lvl w:ilvl="0" w:tplc="584A6430">
      <w:start w:val="1"/>
      <w:numFmt w:val="decimal"/>
      <w:lvlText w:val="%1."/>
      <w:lvlJc w:val="left"/>
      <w:pPr>
        <w:ind w:left="885" w:hanging="525"/>
      </w:pPr>
    </w:lvl>
    <w:lvl w:ilvl="1" w:tplc="6136C67A">
      <w:start w:val="1"/>
      <w:numFmt w:val="lowerLetter"/>
      <w:lvlText w:val="%2."/>
      <w:lvlJc w:val="left"/>
      <w:pPr>
        <w:ind w:left="1605" w:hanging="525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7F73"/>
    <w:multiLevelType w:val="multilevel"/>
    <w:tmpl w:val="494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B7420"/>
    <w:multiLevelType w:val="hybridMultilevel"/>
    <w:tmpl w:val="A1444114"/>
    <w:lvl w:ilvl="0" w:tplc="F4C48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3A94"/>
    <w:multiLevelType w:val="hybridMultilevel"/>
    <w:tmpl w:val="8DAECC0C"/>
    <w:lvl w:ilvl="0" w:tplc="3C0CF43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4721EA7"/>
    <w:multiLevelType w:val="multilevel"/>
    <w:tmpl w:val="3F3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D2841"/>
    <w:multiLevelType w:val="hybridMultilevel"/>
    <w:tmpl w:val="DA7C68D6"/>
    <w:lvl w:ilvl="0" w:tplc="08CCB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140AE"/>
    <w:multiLevelType w:val="hybridMultilevel"/>
    <w:tmpl w:val="1D162C82"/>
    <w:lvl w:ilvl="0" w:tplc="753625C4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75FC1EA1"/>
    <w:multiLevelType w:val="multilevel"/>
    <w:tmpl w:val="62E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018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481963">
    <w:abstractNumId w:val="11"/>
  </w:num>
  <w:num w:numId="3" w16cid:durableId="115494138">
    <w:abstractNumId w:val="1"/>
  </w:num>
  <w:num w:numId="4" w16cid:durableId="1395276296">
    <w:abstractNumId w:val="2"/>
  </w:num>
  <w:num w:numId="5" w16cid:durableId="1745832441">
    <w:abstractNumId w:val="7"/>
  </w:num>
  <w:num w:numId="6" w16cid:durableId="303389232">
    <w:abstractNumId w:val="4"/>
  </w:num>
  <w:num w:numId="7" w16cid:durableId="1687057933">
    <w:abstractNumId w:val="9"/>
  </w:num>
  <w:num w:numId="8" w16cid:durableId="329867972">
    <w:abstractNumId w:val="3"/>
  </w:num>
  <w:num w:numId="9" w16cid:durableId="1236431511">
    <w:abstractNumId w:val="0"/>
  </w:num>
  <w:num w:numId="10" w16cid:durableId="993143107">
    <w:abstractNumId w:val="12"/>
  </w:num>
  <w:num w:numId="11" w16cid:durableId="448276768">
    <w:abstractNumId w:val="6"/>
  </w:num>
  <w:num w:numId="12" w16cid:durableId="1633944164">
    <w:abstractNumId w:val="8"/>
  </w:num>
  <w:num w:numId="13" w16cid:durableId="1155342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30"/>
    <w:rsid w:val="00001050"/>
    <w:rsid w:val="00005591"/>
    <w:rsid w:val="00007FD3"/>
    <w:rsid w:val="00042D39"/>
    <w:rsid w:val="00044AC0"/>
    <w:rsid w:val="0004584B"/>
    <w:rsid w:val="00050D0D"/>
    <w:rsid w:val="000616BE"/>
    <w:rsid w:val="00063282"/>
    <w:rsid w:val="00085398"/>
    <w:rsid w:val="000A0B3D"/>
    <w:rsid w:val="000A2D36"/>
    <w:rsid w:val="000B790B"/>
    <w:rsid w:val="000E0968"/>
    <w:rsid w:val="000E565C"/>
    <w:rsid w:val="00103D84"/>
    <w:rsid w:val="00107D1D"/>
    <w:rsid w:val="001158F7"/>
    <w:rsid w:val="00154F62"/>
    <w:rsid w:val="001645AE"/>
    <w:rsid w:val="00171A5C"/>
    <w:rsid w:val="0017247C"/>
    <w:rsid w:val="00173BA1"/>
    <w:rsid w:val="0017686C"/>
    <w:rsid w:val="00176992"/>
    <w:rsid w:val="00191497"/>
    <w:rsid w:val="00194BF5"/>
    <w:rsid w:val="001B0830"/>
    <w:rsid w:val="001D44F0"/>
    <w:rsid w:val="001E0433"/>
    <w:rsid w:val="001E3705"/>
    <w:rsid w:val="00217B21"/>
    <w:rsid w:val="00222EBA"/>
    <w:rsid w:val="00227E8C"/>
    <w:rsid w:val="00237282"/>
    <w:rsid w:val="00245FF7"/>
    <w:rsid w:val="00257227"/>
    <w:rsid w:val="002620BE"/>
    <w:rsid w:val="0026402B"/>
    <w:rsid w:val="002A3DDC"/>
    <w:rsid w:val="002D1597"/>
    <w:rsid w:val="002D1B77"/>
    <w:rsid w:val="002D7C14"/>
    <w:rsid w:val="00303E4D"/>
    <w:rsid w:val="0030657B"/>
    <w:rsid w:val="00307536"/>
    <w:rsid w:val="00310B11"/>
    <w:rsid w:val="00312B0C"/>
    <w:rsid w:val="00316EF6"/>
    <w:rsid w:val="003513B7"/>
    <w:rsid w:val="00370F3B"/>
    <w:rsid w:val="00385634"/>
    <w:rsid w:val="00386602"/>
    <w:rsid w:val="003906BC"/>
    <w:rsid w:val="00396993"/>
    <w:rsid w:val="003A2F6C"/>
    <w:rsid w:val="003A4F7C"/>
    <w:rsid w:val="003C037F"/>
    <w:rsid w:val="003C2582"/>
    <w:rsid w:val="003F4ED6"/>
    <w:rsid w:val="003F73C6"/>
    <w:rsid w:val="00405ADA"/>
    <w:rsid w:val="00424DE2"/>
    <w:rsid w:val="0043214A"/>
    <w:rsid w:val="004424D1"/>
    <w:rsid w:val="004543D8"/>
    <w:rsid w:val="0046361D"/>
    <w:rsid w:val="00470D9C"/>
    <w:rsid w:val="004713E3"/>
    <w:rsid w:val="004758C8"/>
    <w:rsid w:val="00476F4C"/>
    <w:rsid w:val="004827F1"/>
    <w:rsid w:val="004839C2"/>
    <w:rsid w:val="00496056"/>
    <w:rsid w:val="004A4697"/>
    <w:rsid w:val="004B2579"/>
    <w:rsid w:val="004E4181"/>
    <w:rsid w:val="004E450D"/>
    <w:rsid w:val="004E56EB"/>
    <w:rsid w:val="004E5E7B"/>
    <w:rsid w:val="004F346C"/>
    <w:rsid w:val="005273A1"/>
    <w:rsid w:val="00551702"/>
    <w:rsid w:val="00560737"/>
    <w:rsid w:val="005776AD"/>
    <w:rsid w:val="00595358"/>
    <w:rsid w:val="005A234C"/>
    <w:rsid w:val="005A2703"/>
    <w:rsid w:val="005B0A1F"/>
    <w:rsid w:val="005D5C9A"/>
    <w:rsid w:val="00605518"/>
    <w:rsid w:val="00613E65"/>
    <w:rsid w:val="00621E4D"/>
    <w:rsid w:val="00622AB6"/>
    <w:rsid w:val="00660C4F"/>
    <w:rsid w:val="00664430"/>
    <w:rsid w:val="00670072"/>
    <w:rsid w:val="0067490F"/>
    <w:rsid w:val="0067679C"/>
    <w:rsid w:val="00676FD7"/>
    <w:rsid w:val="006C2BFF"/>
    <w:rsid w:val="006C48FD"/>
    <w:rsid w:val="006C5305"/>
    <w:rsid w:val="006C6F76"/>
    <w:rsid w:val="006E0288"/>
    <w:rsid w:val="006E035A"/>
    <w:rsid w:val="006F0564"/>
    <w:rsid w:val="006F50AB"/>
    <w:rsid w:val="00704A9D"/>
    <w:rsid w:val="00711436"/>
    <w:rsid w:val="00714BFD"/>
    <w:rsid w:val="00722634"/>
    <w:rsid w:val="00725302"/>
    <w:rsid w:val="0073234A"/>
    <w:rsid w:val="00741647"/>
    <w:rsid w:val="0076069D"/>
    <w:rsid w:val="007718E4"/>
    <w:rsid w:val="00776CD9"/>
    <w:rsid w:val="00785B73"/>
    <w:rsid w:val="00797095"/>
    <w:rsid w:val="007A317C"/>
    <w:rsid w:val="007A50B3"/>
    <w:rsid w:val="007C1F0F"/>
    <w:rsid w:val="007E2947"/>
    <w:rsid w:val="007E3C66"/>
    <w:rsid w:val="007E53A9"/>
    <w:rsid w:val="007F0D4E"/>
    <w:rsid w:val="007F3982"/>
    <w:rsid w:val="00800D75"/>
    <w:rsid w:val="00800EB9"/>
    <w:rsid w:val="00801021"/>
    <w:rsid w:val="00812767"/>
    <w:rsid w:val="00826B57"/>
    <w:rsid w:val="0082757C"/>
    <w:rsid w:val="00827B57"/>
    <w:rsid w:val="0084343C"/>
    <w:rsid w:val="00852B37"/>
    <w:rsid w:val="00870158"/>
    <w:rsid w:val="00897E68"/>
    <w:rsid w:val="008F12D7"/>
    <w:rsid w:val="00903137"/>
    <w:rsid w:val="00906730"/>
    <w:rsid w:val="00923A09"/>
    <w:rsid w:val="00931C80"/>
    <w:rsid w:val="00932AAB"/>
    <w:rsid w:val="009345CC"/>
    <w:rsid w:val="00934C8A"/>
    <w:rsid w:val="00942255"/>
    <w:rsid w:val="00951E1C"/>
    <w:rsid w:val="00957656"/>
    <w:rsid w:val="0096063E"/>
    <w:rsid w:val="00961EAD"/>
    <w:rsid w:val="00964369"/>
    <w:rsid w:val="0097466E"/>
    <w:rsid w:val="00974F70"/>
    <w:rsid w:val="00977E62"/>
    <w:rsid w:val="0098320D"/>
    <w:rsid w:val="00986E64"/>
    <w:rsid w:val="009A5E77"/>
    <w:rsid w:val="009B1727"/>
    <w:rsid w:val="009C27A5"/>
    <w:rsid w:val="009C5D0D"/>
    <w:rsid w:val="009E2DDC"/>
    <w:rsid w:val="009F390E"/>
    <w:rsid w:val="009F4F59"/>
    <w:rsid w:val="009F72AA"/>
    <w:rsid w:val="00A00077"/>
    <w:rsid w:val="00A0250A"/>
    <w:rsid w:val="00A044B2"/>
    <w:rsid w:val="00A07639"/>
    <w:rsid w:val="00A17EE6"/>
    <w:rsid w:val="00A22D3E"/>
    <w:rsid w:val="00A27024"/>
    <w:rsid w:val="00A32107"/>
    <w:rsid w:val="00A3587F"/>
    <w:rsid w:val="00A37532"/>
    <w:rsid w:val="00A41F46"/>
    <w:rsid w:val="00A660CA"/>
    <w:rsid w:val="00A723A4"/>
    <w:rsid w:val="00A8201A"/>
    <w:rsid w:val="00A82EB1"/>
    <w:rsid w:val="00AA3375"/>
    <w:rsid w:val="00AB0A5F"/>
    <w:rsid w:val="00AC14DB"/>
    <w:rsid w:val="00AD1706"/>
    <w:rsid w:val="00AD3A0F"/>
    <w:rsid w:val="00AE13D9"/>
    <w:rsid w:val="00B0104F"/>
    <w:rsid w:val="00B05075"/>
    <w:rsid w:val="00B34034"/>
    <w:rsid w:val="00B353EE"/>
    <w:rsid w:val="00B574DD"/>
    <w:rsid w:val="00B85A4B"/>
    <w:rsid w:val="00B918FD"/>
    <w:rsid w:val="00B9226D"/>
    <w:rsid w:val="00BC2E34"/>
    <w:rsid w:val="00BC47FA"/>
    <w:rsid w:val="00BC4AA6"/>
    <w:rsid w:val="00BD6C10"/>
    <w:rsid w:val="00BE1E27"/>
    <w:rsid w:val="00BE42A4"/>
    <w:rsid w:val="00BF10F5"/>
    <w:rsid w:val="00C0640E"/>
    <w:rsid w:val="00C14B25"/>
    <w:rsid w:val="00C21C31"/>
    <w:rsid w:val="00C36E9B"/>
    <w:rsid w:val="00C52D46"/>
    <w:rsid w:val="00C54931"/>
    <w:rsid w:val="00C652B5"/>
    <w:rsid w:val="00CA2D3C"/>
    <w:rsid w:val="00CC1A18"/>
    <w:rsid w:val="00CD1F48"/>
    <w:rsid w:val="00CD64AE"/>
    <w:rsid w:val="00CE25C6"/>
    <w:rsid w:val="00D01B98"/>
    <w:rsid w:val="00D02652"/>
    <w:rsid w:val="00D14431"/>
    <w:rsid w:val="00D33E05"/>
    <w:rsid w:val="00D37697"/>
    <w:rsid w:val="00D37B6D"/>
    <w:rsid w:val="00D45DE4"/>
    <w:rsid w:val="00D461F2"/>
    <w:rsid w:val="00DA6206"/>
    <w:rsid w:val="00DB26C6"/>
    <w:rsid w:val="00DC1F38"/>
    <w:rsid w:val="00DD1768"/>
    <w:rsid w:val="00DD7D54"/>
    <w:rsid w:val="00DE4A31"/>
    <w:rsid w:val="00DE5AD2"/>
    <w:rsid w:val="00E04E7D"/>
    <w:rsid w:val="00E12D1F"/>
    <w:rsid w:val="00E21F3D"/>
    <w:rsid w:val="00E225B3"/>
    <w:rsid w:val="00E30A21"/>
    <w:rsid w:val="00E35842"/>
    <w:rsid w:val="00E4093D"/>
    <w:rsid w:val="00E47663"/>
    <w:rsid w:val="00E5177D"/>
    <w:rsid w:val="00E54570"/>
    <w:rsid w:val="00E55170"/>
    <w:rsid w:val="00E74E61"/>
    <w:rsid w:val="00E76D44"/>
    <w:rsid w:val="00E835C8"/>
    <w:rsid w:val="00E90B49"/>
    <w:rsid w:val="00EC4CA3"/>
    <w:rsid w:val="00ED0F5A"/>
    <w:rsid w:val="00ED1517"/>
    <w:rsid w:val="00ED1F5F"/>
    <w:rsid w:val="00EE18A4"/>
    <w:rsid w:val="00EE6A4D"/>
    <w:rsid w:val="00EE740E"/>
    <w:rsid w:val="00EE7F0F"/>
    <w:rsid w:val="00F1100F"/>
    <w:rsid w:val="00F156F3"/>
    <w:rsid w:val="00F176C3"/>
    <w:rsid w:val="00F40524"/>
    <w:rsid w:val="00F523B4"/>
    <w:rsid w:val="00F662CC"/>
    <w:rsid w:val="00F7398C"/>
    <w:rsid w:val="00F859F9"/>
    <w:rsid w:val="00F87E07"/>
    <w:rsid w:val="00F9369D"/>
    <w:rsid w:val="00F96E8D"/>
    <w:rsid w:val="00FA0062"/>
    <w:rsid w:val="00FD4D7F"/>
    <w:rsid w:val="00FD7DD4"/>
    <w:rsid w:val="00FE1121"/>
    <w:rsid w:val="00FF062F"/>
    <w:rsid w:val="00FF6255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07DF"/>
  <w15:docId w15:val="{1296A2F9-58C2-4089-9970-0B38F60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6730"/>
    <w:pPr>
      <w:keepNext/>
      <w:jc w:val="right"/>
      <w:outlineLvl w:val="0"/>
    </w:pPr>
    <w:rPr>
      <w:b/>
      <w:bCs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6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73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 Indent"/>
    <w:basedOn w:val="a"/>
    <w:link w:val="a4"/>
    <w:rsid w:val="00906730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90673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245F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6">
    <w:name w:val="Знак Знак Знак Знак Знак Знак"/>
    <w:basedOn w:val="a"/>
    <w:rsid w:val="00C14B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C14B2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07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7D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7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7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7D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07D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7D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honeofnumber">
    <w:name w:val="phone_of_number"/>
    <w:basedOn w:val="a0"/>
    <w:rsid w:val="0017686C"/>
    <w:rPr>
      <w:b/>
      <w:bCs/>
      <w:color w:val="CC0000"/>
    </w:rPr>
  </w:style>
  <w:style w:type="character" w:styleId="af">
    <w:name w:val="Hyperlink"/>
    <w:basedOn w:val="a0"/>
    <w:uiPriority w:val="99"/>
    <w:unhideWhenUsed/>
    <w:rsid w:val="0017686C"/>
    <w:rPr>
      <w:color w:val="0000FF" w:themeColor="hyperlink"/>
      <w:u w:val="single"/>
    </w:rPr>
  </w:style>
  <w:style w:type="paragraph" w:customStyle="1" w:styleId="Normal1">
    <w:name w:val="Normal1"/>
    <w:rsid w:val="0017686C"/>
    <w:pPr>
      <w:widowControl w:val="0"/>
      <w:spacing w:after="0" w:line="280" w:lineRule="auto"/>
      <w:ind w:righ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spelle">
    <w:name w:val="spelle"/>
    <w:basedOn w:val="a0"/>
    <w:rsid w:val="0084343C"/>
  </w:style>
  <w:style w:type="character" w:customStyle="1" w:styleId="st">
    <w:name w:val="st"/>
    <w:basedOn w:val="a0"/>
    <w:rsid w:val="00A3587F"/>
  </w:style>
  <w:style w:type="paragraph" w:styleId="af0">
    <w:name w:val="Normal (Web)"/>
    <w:basedOn w:val="a"/>
    <w:uiPriority w:val="99"/>
    <w:unhideWhenUsed/>
    <w:rsid w:val="00DE5AD2"/>
    <w:pPr>
      <w:spacing w:before="100" w:beforeAutospacing="1" w:after="100" w:afterAutospacing="1"/>
    </w:pPr>
    <w:rPr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9606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2D1597"/>
    <w:rPr>
      <w:i/>
      <w:iCs/>
    </w:rPr>
  </w:style>
  <w:style w:type="character" w:styleId="af2">
    <w:name w:val="Strong"/>
    <w:basedOn w:val="a0"/>
    <w:uiPriority w:val="22"/>
    <w:qFormat/>
    <w:rsid w:val="00D45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5F96-1FB3-43DC-836C-0E7AB791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Stroyko Iryna</dc:creator>
  <cp:lastModifiedBy>Microsoft Office User</cp:lastModifiedBy>
  <cp:revision>7</cp:revision>
  <cp:lastPrinted>2014-05-20T17:53:00Z</cp:lastPrinted>
  <dcterms:created xsi:type="dcterms:W3CDTF">2025-10-22T11:21:00Z</dcterms:created>
  <dcterms:modified xsi:type="dcterms:W3CDTF">2025-10-22T14:45:00Z</dcterms:modified>
</cp:coreProperties>
</file>