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583C" w:rsidR="00A84F47" w:rsidP="009E583C" w:rsidRDefault="00A84F47" w14:paraId="79A4ABD1" w14:textId="72A02F94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lang w:val="uk-UA"/>
        </w:rPr>
      </w:pPr>
      <w:r w:rsidRPr="00A84F47">
        <w:rPr>
          <w:rFonts w:ascii="Times New Roman" w:hAnsi="Times New Roman" w:cs="Times New Roman"/>
          <w:lang w:val="uk-UA" w:eastAsia="uk-UA" w:bidi="uk-UA"/>
        </w:rPr>
        <w:t>Марія Орлик</w:t>
      </w:r>
    </w:p>
    <w:p w:rsidRPr="009E583C" w:rsidR="009F5E2B" w:rsidP="009E583C" w:rsidRDefault="00A84F47" w14:paraId="2E4AF1B0" w14:textId="38612513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sz w:val="30"/>
          <w:szCs w:val="30"/>
          <w:lang w:val="uk-UA" w:eastAsia="uk-UA" w:bidi="uk-UA"/>
        </w:rPr>
      </w:pPr>
      <w:proofErr w:type="spellStart"/>
      <w:r w:rsidRP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>Проєкт</w:t>
      </w:r>
      <w:proofErr w:type="spellEnd"/>
      <w:r w:rsidRP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 xml:space="preserve"> п</w:t>
      </w:r>
      <w:r w:rsidRPr="009E583C" w:rsid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>рограм</w:t>
      </w:r>
      <w:r w:rsidRP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>и</w:t>
      </w:r>
      <w:r w:rsidRPr="009E583C" w:rsid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 xml:space="preserve"> розвитку Комітету з корпоративного права та фондового ринку АПУ</w:t>
      </w:r>
      <w:r w:rsidRP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 xml:space="preserve"> </w:t>
      </w:r>
      <w:r w:rsidRPr="009E583C" w:rsid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>на 20</w:t>
      </w:r>
      <w:r w:rsidRP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>26</w:t>
      </w:r>
      <w:r w:rsidRPr="009E583C" w:rsidR="009E583C">
        <w:rPr>
          <w:rFonts w:ascii="Times New Roman" w:hAnsi="Times New Roman" w:cs="Times New Roman"/>
          <w:sz w:val="30"/>
          <w:szCs w:val="30"/>
          <w:lang w:val="uk-UA" w:eastAsia="uk-UA" w:bidi="uk-UA"/>
        </w:rPr>
        <w:t>–2027 роки</w:t>
      </w:r>
    </w:p>
    <w:p w:rsidRPr="009E583C" w:rsidR="009F5E2B" w:rsidP="009E583C" w:rsidRDefault="009E583C" w14:paraId="0C26C787" w14:textId="77777777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1. Вихідні засади та контекст</w:t>
      </w:r>
    </w:p>
    <w:p w:rsidRPr="00A84F47" w:rsidR="009F5E2B" w:rsidP="009E583C" w:rsidRDefault="009E583C" w14:paraId="46C150AC" w14:textId="13E1C2FC">
      <w:pPr>
        <w:jc w:val="both"/>
        <w:rPr>
          <w:rFonts w:ascii="Times New Roman" w:hAnsi="Times New Roman" w:cs="Times New Roman"/>
          <w:lang w:val="uk-UA"/>
        </w:rPr>
      </w:pPr>
      <w:r w:rsidRPr="00A84F47">
        <w:rPr>
          <w:rFonts w:ascii="Times New Roman" w:hAnsi="Times New Roman" w:cs="Times New Roman"/>
          <w:lang w:val="uk-UA"/>
        </w:rPr>
        <w:t xml:space="preserve">Українське корпоративне право перебуває у фазі глибокої трансформації. Скасовано Господарський кодекс України та здійснюється </w:t>
      </w:r>
      <w:proofErr w:type="spellStart"/>
      <w:r w:rsidRPr="00A84F47">
        <w:rPr>
          <w:rFonts w:ascii="Times New Roman" w:hAnsi="Times New Roman" w:cs="Times New Roman"/>
          <w:lang w:val="uk-UA"/>
        </w:rPr>
        <w:t>рекодифікація</w:t>
      </w:r>
      <w:proofErr w:type="spellEnd"/>
      <w:r w:rsidRPr="00A84F47">
        <w:rPr>
          <w:rFonts w:ascii="Times New Roman" w:hAnsi="Times New Roman" w:cs="Times New Roman"/>
          <w:lang w:val="uk-UA"/>
        </w:rPr>
        <w:t xml:space="preserve"> Цивільного кодексу, що має на меті перехід до єдиної</w:t>
      </w:r>
      <w:r w:rsidRPr="00A84F47" w:rsidR="00A84F47">
        <w:rPr>
          <w:rFonts w:ascii="Times New Roman" w:hAnsi="Times New Roman" w:cs="Times New Roman"/>
          <w:lang w:val="uk-UA"/>
        </w:rPr>
        <w:t xml:space="preserve"> </w:t>
      </w:r>
      <w:r w:rsidRPr="00A84F47">
        <w:rPr>
          <w:rFonts w:ascii="Times New Roman" w:hAnsi="Times New Roman" w:cs="Times New Roman"/>
          <w:lang w:val="uk-UA"/>
        </w:rPr>
        <w:t xml:space="preserve">цивілістичної моделі регулювання приватноправових і підприємницьких відносин. Паралельно </w:t>
      </w:r>
      <w:proofErr w:type="spellStart"/>
      <w:r w:rsidRPr="00A84F47">
        <w:rPr>
          <w:rFonts w:ascii="Times New Roman" w:hAnsi="Times New Roman" w:cs="Times New Roman"/>
          <w:lang w:val="uk-UA"/>
        </w:rPr>
        <w:t>імплементовано</w:t>
      </w:r>
      <w:proofErr w:type="spellEnd"/>
      <w:r w:rsidRPr="00A84F47">
        <w:rPr>
          <w:rFonts w:ascii="Times New Roman" w:hAnsi="Times New Roman" w:cs="Times New Roman"/>
          <w:lang w:val="uk-UA"/>
        </w:rPr>
        <w:t xml:space="preserve"> нову редакцію закону про акціонерні товариства, триває розвиток регулювання товариств з обмеженою відповідальністю, реформується корпоративне врядування в державному секторі, відбувається адаптація законодавства до права ЄС.</w:t>
      </w:r>
    </w:p>
    <w:p w:rsidRPr="00A84F47" w:rsidR="009F5E2B" w:rsidP="009E583C" w:rsidRDefault="009E583C" w14:paraId="0140AD08" w14:textId="77777777">
      <w:pPr>
        <w:jc w:val="both"/>
        <w:rPr>
          <w:rFonts w:ascii="Times New Roman" w:hAnsi="Times New Roman" w:cs="Times New Roman"/>
          <w:lang w:val="uk-UA"/>
        </w:rPr>
      </w:pPr>
      <w:r w:rsidRPr="00A84F47">
        <w:rPr>
          <w:rFonts w:ascii="Times New Roman" w:hAnsi="Times New Roman" w:cs="Times New Roman"/>
          <w:lang w:val="uk-UA"/>
        </w:rPr>
        <w:t>У цих умовах Комітет має зберегти й посилити свою роль експертного центру для законодавця, регуляторів, бізнесу та юридичної спільноти, а також залишатися однією з ключових професійних платформ, що формують майбутню архітектуру корпоративного права та корпоративного врядування в Україні.</w:t>
      </w:r>
    </w:p>
    <w:p w:rsidRPr="009E583C" w:rsidR="009F5E2B" w:rsidP="009E583C" w:rsidRDefault="009E583C" w14:paraId="293AB784" w14:textId="77777777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2</w:t>
      </w: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 xml:space="preserve">. Стратегічна </w:t>
      </w:r>
      <w:proofErr w:type="spellStart"/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візія</w:t>
      </w:r>
      <w:proofErr w:type="spellEnd"/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 xml:space="preserve"> Комітету</w:t>
      </w:r>
    </w:p>
    <w:p w:rsidRPr="00A84F47" w:rsidR="009F5E2B" w:rsidP="009E583C" w:rsidRDefault="00A84F47" w14:paraId="4C9F11DA" w14:textId="309A4F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Пропонується </w:t>
      </w:r>
      <w:r>
        <w:rPr>
          <w:rFonts w:ascii="Times New Roman" w:hAnsi="Times New Roman" w:cs="Times New Roman"/>
          <w:lang w:val="uk-UA"/>
        </w:rPr>
        <w:t>сформулювати</w:t>
      </w:r>
      <w:r w:rsidRPr="00A84F4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84F47">
        <w:rPr>
          <w:rFonts w:ascii="Times New Roman" w:hAnsi="Times New Roman" w:cs="Times New Roman"/>
          <w:lang w:val="uk-UA"/>
        </w:rPr>
        <w:t>візі</w:t>
      </w:r>
      <w:r>
        <w:rPr>
          <w:rFonts w:ascii="Times New Roman" w:hAnsi="Times New Roman" w:cs="Times New Roman"/>
          <w:lang w:val="uk-UA"/>
        </w:rPr>
        <w:t>ю</w:t>
      </w:r>
      <w:proofErr w:type="spellEnd"/>
      <w:r w:rsidRPr="00A84F47">
        <w:rPr>
          <w:rFonts w:ascii="Times New Roman" w:hAnsi="Times New Roman" w:cs="Times New Roman"/>
          <w:lang w:val="uk-UA"/>
        </w:rPr>
        <w:t xml:space="preserve"> Комітету</w:t>
      </w:r>
      <w:r w:rsidRPr="00A84F4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</w:t>
      </w:r>
      <w:r w:rsidRPr="00A84F47" w:rsidR="009E583C">
        <w:rPr>
          <w:rFonts w:ascii="Times New Roman" w:hAnsi="Times New Roman" w:cs="Times New Roman"/>
          <w:lang w:val="uk-UA"/>
        </w:rPr>
        <w:t>а 202</w:t>
      </w:r>
      <w:r w:rsidRPr="00A84F47">
        <w:rPr>
          <w:rFonts w:ascii="Times New Roman" w:hAnsi="Times New Roman" w:cs="Times New Roman"/>
          <w:lang w:val="uk-UA"/>
        </w:rPr>
        <w:t>6</w:t>
      </w:r>
      <w:r w:rsidRPr="00A84F47" w:rsidR="009E583C">
        <w:rPr>
          <w:rFonts w:ascii="Times New Roman" w:hAnsi="Times New Roman" w:cs="Times New Roman"/>
          <w:lang w:val="uk-UA"/>
        </w:rPr>
        <w:t>–2027 роки</w:t>
      </w:r>
      <w:r w:rsidRPr="00A84F4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наступним чином</w:t>
      </w:r>
      <w:r w:rsidRPr="00A84F47" w:rsidR="009E583C">
        <w:rPr>
          <w:rFonts w:ascii="Times New Roman" w:hAnsi="Times New Roman" w:cs="Times New Roman"/>
          <w:lang w:val="uk-UA"/>
        </w:rPr>
        <w:t>:</w:t>
      </w:r>
    </w:p>
    <w:p w:rsidRPr="00A84F47" w:rsidR="009F5E2B" w:rsidP="009E583C" w:rsidRDefault="009E583C" w14:paraId="0D7CC7CE" w14:textId="1989CFF9">
      <w:pPr>
        <w:jc w:val="both"/>
        <w:rPr>
          <w:rFonts w:ascii="Times New Roman" w:hAnsi="Times New Roman" w:cs="Times New Roman"/>
          <w:lang w:val="uk-UA"/>
        </w:rPr>
      </w:pPr>
      <w:r w:rsidRPr="00A84F47">
        <w:rPr>
          <w:rFonts w:ascii="Times New Roman" w:hAnsi="Times New Roman" w:cs="Times New Roman"/>
          <w:i/>
          <w:lang w:val="uk-UA"/>
        </w:rPr>
        <w:t xml:space="preserve">Комітет з корпоративного права та фондового ринку АПУ </w:t>
      </w:r>
      <w:r w:rsidR="00A84F47">
        <w:rPr>
          <w:rFonts w:ascii="Times New Roman" w:hAnsi="Times New Roman" w:cs="Times New Roman"/>
          <w:i/>
          <w:lang w:val="uk-UA"/>
        </w:rPr>
        <w:t>-</w:t>
      </w:r>
      <w:r w:rsidRPr="00A84F47">
        <w:rPr>
          <w:rFonts w:ascii="Times New Roman" w:hAnsi="Times New Roman" w:cs="Times New Roman"/>
          <w:i/>
          <w:lang w:val="uk-UA"/>
        </w:rPr>
        <w:t xml:space="preserve"> провідний професійний майданчик, який формує порядок денний реформ у сфері корпоративного права та корпоративного врядування, сприяє розвитку ринку капіталу, захисту прав інвесторів та наближенню українського права до стандартів ЄС.</w:t>
      </w:r>
    </w:p>
    <w:p w:rsidRPr="009E583C" w:rsidR="009F5E2B" w:rsidP="009E583C" w:rsidRDefault="009E583C" w14:paraId="0709DF57" w14:textId="330DF7F1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3. Стратегічні цілі на період 202</w:t>
      </w:r>
      <w:r w:rsidRPr="009E583C" w:rsidR="00A84F47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6</w:t>
      </w: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–2027 років</w:t>
      </w:r>
    </w:p>
    <w:p w:rsidRPr="00A84F47" w:rsidR="009F5E2B" w:rsidP="009E583C" w:rsidRDefault="009E583C" w14:paraId="20C9B43F" w14:textId="2212304F">
      <w:pPr>
        <w:pStyle w:val="ListNumber"/>
        <w:jc w:val="both"/>
        <w:rPr>
          <w:rFonts w:ascii="Times New Roman" w:hAnsi="Times New Roman" w:cs="Times New Roman"/>
          <w:lang w:val="uk-UA"/>
        </w:rPr>
      </w:pPr>
      <w:r w:rsidRPr="00A84F47">
        <w:rPr>
          <w:rFonts w:ascii="Times New Roman" w:hAnsi="Times New Roman" w:cs="Times New Roman"/>
          <w:lang w:val="uk-UA"/>
        </w:rPr>
        <w:t xml:space="preserve">Системно підтримувати реформу корпоративного </w:t>
      </w:r>
      <w:r w:rsidR="00A84F47">
        <w:rPr>
          <w:rFonts w:ascii="Times New Roman" w:hAnsi="Times New Roman" w:cs="Times New Roman"/>
          <w:lang w:val="uk-UA"/>
        </w:rPr>
        <w:t>права:</w:t>
      </w:r>
      <w:r w:rsidRPr="00A84F47">
        <w:rPr>
          <w:rFonts w:ascii="Times New Roman" w:hAnsi="Times New Roman" w:cs="Times New Roman"/>
          <w:lang w:val="uk-UA"/>
        </w:rPr>
        <w:t xml:space="preserve"> від імплементації нових актів до участі в підготовці наступних етапів реформ (оновлення цивільного законодавства, розвиток регулювання АТ, ТОВ</w:t>
      </w:r>
      <w:r w:rsidR="00A84F47">
        <w:rPr>
          <w:rFonts w:ascii="Times New Roman" w:hAnsi="Times New Roman" w:cs="Times New Roman"/>
          <w:lang w:val="uk-UA"/>
        </w:rPr>
        <w:t>,</w:t>
      </w:r>
      <w:r w:rsidRPr="00A84F47">
        <w:rPr>
          <w:rFonts w:ascii="Times New Roman" w:hAnsi="Times New Roman" w:cs="Times New Roman"/>
          <w:lang w:val="uk-UA"/>
        </w:rPr>
        <w:t xml:space="preserve"> ринку капіталу).</w:t>
      </w:r>
    </w:p>
    <w:p w:rsidRPr="00A84F47" w:rsidR="009F5E2B" w:rsidP="009E583C" w:rsidRDefault="009E583C" w14:paraId="75148BBB" w14:textId="77777777">
      <w:pPr>
        <w:pStyle w:val="ListNumber"/>
        <w:jc w:val="both"/>
        <w:rPr>
          <w:rFonts w:ascii="Times New Roman" w:hAnsi="Times New Roman" w:cs="Times New Roman"/>
        </w:rPr>
      </w:pPr>
      <w:proofErr w:type="spellStart"/>
      <w:r w:rsidRPr="00A84F47">
        <w:rPr>
          <w:rFonts w:ascii="Times New Roman" w:hAnsi="Times New Roman" w:cs="Times New Roman"/>
        </w:rPr>
        <w:t>Сприяти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наближенню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корпоративного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права</w:t>
      </w:r>
      <w:proofErr w:type="spellEnd"/>
      <w:r w:rsidRPr="00A84F47">
        <w:rPr>
          <w:rFonts w:ascii="Times New Roman" w:hAnsi="Times New Roman" w:cs="Times New Roman"/>
        </w:rPr>
        <w:t xml:space="preserve"> та корпоративного врядування України до права ЄС та міжнародних стандартів з урахуванням Угоди про асоціацію, процесу вступу до ЄС та рекомендацій міжнародних інституцій.</w:t>
      </w:r>
    </w:p>
    <w:p w:rsidRPr="00A84F47" w:rsidR="009F5E2B" w:rsidP="009E583C" w:rsidRDefault="009E583C" w14:paraId="304183A3" w14:textId="0E71129E">
      <w:pPr>
        <w:pStyle w:val="ListNumber"/>
        <w:jc w:val="both"/>
        <w:rPr>
          <w:rFonts w:ascii="Times New Roman" w:hAnsi="Times New Roman" w:cs="Times New Roman"/>
        </w:rPr>
      </w:pPr>
      <w:proofErr w:type="spellStart"/>
      <w:r w:rsidRPr="00A84F47">
        <w:rPr>
          <w:rFonts w:ascii="Times New Roman" w:hAnsi="Times New Roman" w:cs="Times New Roman"/>
        </w:rPr>
        <w:t>Посилювати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якість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корпоративного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врядування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та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захист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прав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інвесторів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через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розвиток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практики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роботи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органів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врядування</w:t>
      </w:r>
      <w:proofErr w:type="spellEnd"/>
      <w:r w:rsidRPr="00A84F47">
        <w:rPr>
          <w:rFonts w:ascii="Times New Roman" w:hAnsi="Times New Roman" w:cs="Times New Roman"/>
        </w:rPr>
        <w:t xml:space="preserve">, </w:t>
      </w:r>
      <w:proofErr w:type="spellStart"/>
      <w:r w:rsidRPr="00A84F47">
        <w:rPr>
          <w:rFonts w:ascii="Times New Roman" w:hAnsi="Times New Roman" w:cs="Times New Roman"/>
        </w:rPr>
        <w:t>прозорості</w:t>
      </w:r>
      <w:proofErr w:type="spellEnd"/>
      <w:r w:rsidR="00A84F47">
        <w:rPr>
          <w:rFonts w:ascii="Times New Roman" w:hAnsi="Times New Roman" w:cs="Times New Roman"/>
          <w:lang w:val="uk-UA"/>
        </w:rPr>
        <w:t xml:space="preserve"> та</w:t>
      </w:r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комплаєнс</w:t>
      </w:r>
      <w:proofErr w:type="spellEnd"/>
      <w:r w:rsidR="00A84F47">
        <w:rPr>
          <w:rFonts w:ascii="Times New Roman" w:hAnsi="Times New Roman" w:cs="Times New Roman"/>
          <w:lang w:val="uk-UA"/>
        </w:rPr>
        <w:t>у</w:t>
      </w:r>
      <w:r w:rsidRPr="00A84F47">
        <w:rPr>
          <w:rFonts w:ascii="Times New Roman" w:hAnsi="Times New Roman" w:cs="Times New Roman"/>
        </w:rPr>
        <w:t>.</w:t>
      </w:r>
    </w:p>
    <w:p w:rsidRPr="00A84F47" w:rsidR="009F5E2B" w:rsidP="009E583C" w:rsidRDefault="009E583C" w14:paraId="5C63E40C" w14:textId="77777777">
      <w:pPr>
        <w:pStyle w:val="ListNumber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Розвивати професійну дискусію та правозастосовну практику у сфері корпоративного права й ринку капіталу.</w:t>
      </w:r>
    </w:p>
    <w:p w:rsidRPr="009E583C" w:rsidR="009F5E2B" w:rsidP="009E583C" w:rsidRDefault="009E583C" w14:paraId="7F308668" w14:textId="77777777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lastRenderedPageBreak/>
        <w:t>4. Основні напрями діяльності Комітету</w:t>
      </w:r>
    </w:p>
    <w:p w:rsidRPr="009E583C" w:rsidR="009F5E2B" w:rsidP="009E583C" w:rsidRDefault="009E583C" w14:paraId="03A15320" w14:textId="2FC2059E">
      <w:pPr>
        <w:pStyle w:val="ListBullet"/>
        <w:jc w:val="both"/>
        <w:rPr>
          <w:rFonts w:ascii="Times New Roman" w:hAnsi="Times New Roman" w:cs="Times New Roman"/>
          <w:lang w:val="uk-UA"/>
        </w:rPr>
      </w:pPr>
      <w:r w:rsidRPr="009E583C">
        <w:rPr>
          <w:rFonts w:ascii="Times New Roman" w:hAnsi="Times New Roman" w:cs="Times New Roman"/>
          <w:lang w:val="uk-UA"/>
        </w:rPr>
        <w:t xml:space="preserve">4.1. Реформа корпоративного законодавства та </w:t>
      </w:r>
      <w:proofErr w:type="spellStart"/>
      <w:r w:rsidRPr="009E583C">
        <w:rPr>
          <w:rFonts w:ascii="Times New Roman" w:hAnsi="Times New Roman" w:cs="Times New Roman"/>
          <w:lang w:val="uk-UA"/>
        </w:rPr>
        <w:t>рекодифікація</w:t>
      </w:r>
      <w:proofErr w:type="spellEnd"/>
      <w:r w:rsidRPr="009E583C">
        <w:rPr>
          <w:rFonts w:ascii="Times New Roman" w:hAnsi="Times New Roman" w:cs="Times New Roman"/>
          <w:lang w:val="uk-UA"/>
        </w:rPr>
        <w:t xml:space="preserve"> приватного права</w:t>
      </w:r>
      <w:r>
        <w:rPr>
          <w:rFonts w:ascii="Times New Roman" w:hAnsi="Times New Roman" w:cs="Times New Roman"/>
          <w:lang w:val="uk-UA"/>
        </w:rPr>
        <w:t>;</w:t>
      </w:r>
    </w:p>
    <w:p w:rsidRPr="009E583C" w:rsidR="009F5E2B" w:rsidP="009E583C" w:rsidRDefault="009E583C" w14:paraId="550D742C" w14:textId="415E5D08">
      <w:pPr>
        <w:pStyle w:val="ListBullet"/>
        <w:jc w:val="both"/>
        <w:rPr>
          <w:rFonts w:ascii="Times New Roman" w:hAnsi="Times New Roman" w:cs="Times New Roman"/>
          <w:lang w:val="uk-UA"/>
        </w:rPr>
      </w:pPr>
      <w:r w:rsidRPr="009E583C">
        <w:rPr>
          <w:rFonts w:ascii="Times New Roman" w:hAnsi="Times New Roman" w:cs="Times New Roman"/>
          <w:lang w:val="uk-UA"/>
        </w:rPr>
        <w:t>4.2. Адаптація до права ЄС та впровадження європейських стандартів</w:t>
      </w:r>
      <w:r>
        <w:rPr>
          <w:rFonts w:ascii="Times New Roman" w:hAnsi="Times New Roman" w:cs="Times New Roman"/>
          <w:lang w:val="uk-UA"/>
        </w:rPr>
        <w:t>;</w:t>
      </w:r>
    </w:p>
    <w:p w:rsidRPr="009E583C" w:rsidR="009F5E2B" w:rsidP="009E583C" w:rsidRDefault="009E583C" w14:paraId="72CC345C" w14:textId="5C23E58E">
      <w:pPr>
        <w:pStyle w:val="ListBullet"/>
        <w:jc w:val="both"/>
        <w:rPr>
          <w:rFonts w:ascii="Times New Roman" w:hAnsi="Times New Roman" w:cs="Times New Roman"/>
          <w:lang w:val="uk-UA"/>
        </w:rPr>
      </w:pPr>
      <w:r w:rsidRPr="009E583C">
        <w:rPr>
          <w:rFonts w:ascii="Times New Roman" w:hAnsi="Times New Roman" w:cs="Times New Roman"/>
          <w:lang w:val="uk-UA"/>
        </w:rPr>
        <w:t>4.3. Корпоративне врядування та органи управління компаніями</w:t>
      </w:r>
      <w:r>
        <w:rPr>
          <w:rFonts w:ascii="Times New Roman" w:hAnsi="Times New Roman" w:cs="Times New Roman"/>
          <w:lang w:val="uk-UA"/>
        </w:rPr>
        <w:t>;</w:t>
      </w:r>
    </w:p>
    <w:p w:rsidRPr="009E583C" w:rsidR="009F5E2B" w:rsidP="009E583C" w:rsidRDefault="009E583C" w14:paraId="5B7543DD" w14:textId="682A56C5">
      <w:pPr>
        <w:pStyle w:val="ListBullet"/>
        <w:jc w:val="both"/>
        <w:rPr>
          <w:rFonts w:ascii="Times New Roman" w:hAnsi="Times New Roman" w:cs="Times New Roman"/>
          <w:lang w:val="uk-UA"/>
        </w:rPr>
      </w:pPr>
      <w:r w:rsidRPr="009E583C">
        <w:rPr>
          <w:rFonts w:ascii="Times New Roman" w:hAnsi="Times New Roman" w:cs="Times New Roman"/>
          <w:lang w:val="uk-UA"/>
        </w:rPr>
        <w:t>4.4. Ринок капіталу та інструменти фінансування</w:t>
      </w:r>
      <w:r>
        <w:rPr>
          <w:rFonts w:ascii="Times New Roman" w:hAnsi="Times New Roman" w:cs="Times New Roman"/>
          <w:lang w:val="uk-UA"/>
        </w:rPr>
        <w:t>;</w:t>
      </w:r>
    </w:p>
    <w:p w:rsidRPr="009E583C" w:rsidR="009F5E2B" w:rsidP="009E583C" w:rsidRDefault="009E583C" w14:paraId="77AC2E22" w14:textId="3B4FA9C5">
      <w:pPr>
        <w:pStyle w:val="ListBullet"/>
        <w:jc w:val="both"/>
        <w:rPr>
          <w:rFonts w:ascii="Times New Roman" w:hAnsi="Times New Roman" w:cs="Times New Roman"/>
          <w:lang w:val="uk-UA"/>
        </w:rPr>
      </w:pPr>
      <w:r w:rsidRPr="009E583C">
        <w:rPr>
          <w:rFonts w:ascii="Times New Roman" w:hAnsi="Times New Roman" w:cs="Times New Roman"/>
          <w:lang w:val="uk-UA"/>
        </w:rPr>
        <w:t>4.5. Захист прав інвесторів і корпоративні спори</w:t>
      </w:r>
      <w:r>
        <w:rPr>
          <w:rFonts w:ascii="Times New Roman" w:hAnsi="Times New Roman" w:cs="Times New Roman"/>
          <w:lang w:val="uk-UA"/>
        </w:rPr>
        <w:t>;</w:t>
      </w:r>
    </w:p>
    <w:p w:rsidRPr="00A84F47" w:rsidR="009F5E2B" w:rsidP="009E583C" w:rsidRDefault="009E583C" w14:paraId="5679DF57" w14:textId="7A30BB1C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 xml:space="preserve">4.6. </w:t>
      </w:r>
      <w:proofErr w:type="spellStart"/>
      <w:r w:rsidRPr="00A84F47">
        <w:rPr>
          <w:rFonts w:ascii="Times New Roman" w:hAnsi="Times New Roman" w:cs="Times New Roman"/>
        </w:rPr>
        <w:t>Цифровізація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корпоративних</w:t>
      </w:r>
      <w:proofErr w:type="spellEnd"/>
      <w:r w:rsidRPr="00A84F47">
        <w:rPr>
          <w:rFonts w:ascii="Times New Roman" w:hAnsi="Times New Roman" w:cs="Times New Roman"/>
        </w:rPr>
        <w:t xml:space="preserve"> </w:t>
      </w:r>
      <w:proofErr w:type="spellStart"/>
      <w:r w:rsidRPr="00A84F47">
        <w:rPr>
          <w:rFonts w:ascii="Times New Roman" w:hAnsi="Times New Roman" w:cs="Times New Roman"/>
        </w:rPr>
        <w:t>процедур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Pr="009E583C" w:rsidR="009F5E2B" w:rsidP="009E583C" w:rsidRDefault="009E583C" w14:paraId="343DC7D4" w14:textId="77777777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5. Формати роботи Комітету</w:t>
      </w:r>
    </w:p>
    <w:p w:rsidRPr="00A84F47" w:rsidR="009F5E2B" w:rsidP="009E583C" w:rsidRDefault="009E583C" w14:paraId="4127DED7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Постійні та тимчасові робочі групи за ключовими напрямами (АТ, ТОВ, корпоративне врядування, ринок капіталу, цифрові інструменти, судова практика).</w:t>
      </w:r>
    </w:p>
    <w:p w:rsidRPr="00A84F47" w:rsidR="009F5E2B" w:rsidP="009E583C" w:rsidRDefault="009E583C" w14:paraId="319CBB3E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Позиційні документи та аналітика (policy paper, експертні висновки, огляди змін законодавства й судової практики).</w:t>
      </w:r>
    </w:p>
    <w:p w:rsidRPr="00A84F47" w:rsidR="009F5E2B" w:rsidP="009E583C" w:rsidRDefault="009E583C" w14:paraId="64C80AE5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Форуми та регулярні заходи (щорічний Форум з корпоративного права, круглі столи, вебінари, спільні заходи з регуляторами та міжнародними партнерами).</w:t>
      </w:r>
    </w:p>
    <w:p w:rsidRPr="00A84F47" w:rsidR="009F5E2B" w:rsidP="009E583C" w:rsidRDefault="009E583C" w14:paraId="6956D712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Залучення інхаус-юристів і регіональних відділень АПУ до роботи Комітету та обміну практичним досвідом.</w:t>
      </w:r>
    </w:p>
    <w:p w:rsidRPr="00A84F47" w:rsidR="009F5E2B" w:rsidP="009E583C" w:rsidRDefault="009E583C" w14:paraId="4385AC40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Міжнародна співпраця з професійними асоціаціями та організаціями, що працюють у сфері корпоративного права та корпоративного врядування.</w:t>
      </w:r>
    </w:p>
    <w:p w:rsidRPr="009E583C" w:rsidR="009F5E2B" w:rsidP="009E583C" w:rsidRDefault="009E583C" w14:paraId="7A2DDD80" w14:textId="77777777">
      <w:pPr>
        <w:pStyle w:val="Heading11"/>
        <w:keepNext/>
        <w:keepLines/>
        <w:shd w:val="clear" w:color="auto" w:fill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9E583C">
        <w:rPr>
          <w:rFonts w:ascii="Times New Roman" w:hAnsi="Times New Roman" w:cs="Times New Roman"/>
          <w:i/>
          <w:iCs/>
          <w:sz w:val="28"/>
          <w:szCs w:val="28"/>
          <w:lang w:val="uk-UA" w:eastAsia="uk-UA" w:bidi="uk-UA"/>
        </w:rPr>
        <w:t>6. Очікувані результати</w:t>
      </w:r>
    </w:p>
    <w:p w:rsidRPr="00A84F47" w:rsidR="009F5E2B" w:rsidP="009E583C" w:rsidRDefault="009E583C" w14:paraId="4C9777ED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Посилення ролі Комітету як центру експертизи з корпоративного права та корпоративного врядування в Україні.</w:t>
      </w:r>
    </w:p>
    <w:p w:rsidRPr="00A84F47" w:rsidR="009F5E2B" w:rsidP="009E583C" w:rsidRDefault="009E583C" w14:paraId="69E0A5D2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Практичний внесок у вдосконалення корпоративного законодавства, ринку капіталу та реформування приватного права.</w:t>
      </w:r>
    </w:p>
    <w:p w:rsidRPr="00A84F47" w:rsidR="009F5E2B" w:rsidP="009E583C" w:rsidRDefault="009E583C" w14:paraId="6A466A9D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Підвищення рівня обізнаності бізнесу та юридичної спільноти щодо змін у корпоративному праві та правозастосуванні.</w:t>
      </w:r>
    </w:p>
    <w:p w:rsidRPr="00A84F47" w:rsidR="009F5E2B" w:rsidP="009E583C" w:rsidRDefault="009E583C" w14:paraId="2A74F682" w14:textId="77777777">
      <w:pPr>
        <w:pStyle w:val="ListBullet"/>
        <w:jc w:val="both"/>
        <w:rPr>
          <w:rFonts w:ascii="Times New Roman" w:hAnsi="Times New Roman" w:cs="Times New Roman"/>
        </w:rPr>
      </w:pPr>
      <w:r w:rsidRPr="00A84F47">
        <w:rPr>
          <w:rFonts w:ascii="Times New Roman" w:hAnsi="Times New Roman" w:cs="Times New Roman"/>
        </w:rPr>
        <w:t>Зміцнення репутації Асоціації правників України як професійної організації, що впливає на ключові реформи у сфері корпоративного права.</w:t>
      </w:r>
    </w:p>
    <w:sectPr w:rsidRPr="00A84F47" w:rsidR="009F5E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065326">
    <w:abstractNumId w:val="8"/>
  </w:num>
  <w:num w:numId="2" w16cid:durableId="495193626">
    <w:abstractNumId w:val="6"/>
  </w:num>
  <w:num w:numId="3" w16cid:durableId="2124955086">
    <w:abstractNumId w:val="5"/>
  </w:num>
  <w:num w:numId="4" w16cid:durableId="1883012678">
    <w:abstractNumId w:val="4"/>
  </w:num>
  <w:num w:numId="5" w16cid:durableId="1911116582">
    <w:abstractNumId w:val="7"/>
  </w:num>
  <w:num w:numId="6" w16cid:durableId="294873498">
    <w:abstractNumId w:val="3"/>
  </w:num>
  <w:num w:numId="7" w16cid:durableId="370038485">
    <w:abstractNumId w:val="2"/>
  </w:num>
  <w:num w:numId="8" w16cid:durableId="704646799">
    <w:abstractNumId w:val="1"/>
  </w:num>
  <w:num w:numId="9" w16cid:durableId="509493071">
    <w:abstractNumId w:val="0"/>
  </w:num>
  <w:num w:numId="10" w16cid:durableId="174503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621B"/>
    <w:rsid w:val="009E583C"/>
    <w:rsid w:val="009F5E2B"/>
    <w:rsid w:val="00A84F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61266"/>
  <w14:defaultImageDpi w14:val="300"/>
  <w15:docId w15:val="{AC0350C8-3A9B-4515-AD40-9CB5D031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eading10" w:customStyle="1">
    <w:name w:val="Heading #1_"/>
    <w:basedOn w:val="DefaultParagraphFont"/>
    <w:link w:val="Heading11"/>
    <w:rsid w:val="00A84F47"/>
    <w:rPr>
      <w:rFonts w:ascii="Arial" w:hAnsi="Arial" w:eastAsia="Arial" w:cs="Arial"/>
      <w:b/>
      <w:bCs/>
      <w:color w:val="08123C"/>
      <w:sz w:val="34"/>
      <w:szCs w:val="34"/>
      <w:shd w:val="clear" w:color="auto" w:fill="FFFFFF"/>
    </w:rPr>
  </w:style>
  <w:style w:type="paragraph" w:styleId="Heading11" w:customStyle="1">
    <w:name w:val="Heading #1"/>
    <w:basedOn w:val="Normal"/>
    <w:link w:val="Heading10"/>
    <w:rsid w:val="00A84F47"/>
    <w:pPr>
      <w:widowControl w:val="0"/>
      <w:shd w:val="clear" w:color="auto" w:fill="FFFFFF"/>
      <w:spacing w:after="260" w:line="240" w:lineRule="auto"/>
      <w:outlineLvl w:val="0"/>
    </w:pPr>
    <w:rPr>
      <w:rFonts w:ascii="Arial" w:hAnsi="Arial" w:eastAsia="Arial" w:cs="Arial"/>
      <w:b/>
      <w:bCs/>
      <w:color w:val="08123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